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F5129" w14:textId="75437F45" w:rsidR="00DD6E44" w:rsidRDefault="00883D33" w:rsidP="00883D33">
      <w:pPr>
        <w:pStyle w:val="Titre"/>
        <w:rPr>
          <w:rFonts w:ascii="TeXGyreAdventor" w:hAnsi="TeXGyreAdventor"/>
          <w:b/>
        </w:rPr>
      </w:pPr>
      <w:r>
        <w:rPr>
          <w:noProof/>
        </w:rPr>
        <mc:AlternateContent>
          <mc:Choice Requires="wps">
            <w:drawing>
              <wp:anchor distT="0" distB="0" distL="114300" distR="114300" simplePos="0" relativeHeight="251659264" behindDoc="0" locked="0" layoutInCell="1" allowOverlap="1" wp14:anchorId="135C82DB" wp14:editId="4F6B55CF">
                <wp:simplePos x="0" y="0"/>
                <wp:positionH relativeFrom="margin">
                  <wp:posOffset>-137795</wp:posOffset>
                </wp:positionH>
                <wp:positionV relativeFrom="paragraph">
                  <wp:posOffset>158750</wp:posOffset>
                </wp:positionV>
                <wp:extent cx="6267450" cy="685800"/>
                <wp:effectExtent l="0" t="0" r="19050" b="19050"/>
                <wp:wrapNone/>
                <wp:docPr id="1524846624" name="Rectangle 2"/>
                <wp:cNvGraphicFramePr/>
                <a:graphic xmlns:a="http://schemas.openxmlformats.org/drawingml/2006/main">
                  <a:graphicData uri="http://schemas.microsoft.com/office/word/2010/wordprocessingShape">
                    <wps:wsp>
                      <wps:cNvSpPr/>
                      <wps:spPr>
                        <a:xfrm>
                          <a:off x="0" y="0"/>
                          <a:ext cx="6267450" cy="6858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0EB2A3B" w14:textId="5E94E5FA" w:rsidR="00883D33" w:rsidRPr="005618A1" w:rsidRDefault="00883D33" w:rsidP="00883D33">
                            <w:pPr>
                              <w:pStyle w:val="Titre"/>
                              <w:jc w:val="center"/>
                              <w:rPr>
                                <w:rFonts w:ascii="TeXGyreAdventor" w:hAnsi="TeXGyreAdventor"/>
                                <w:sz w:val="44"/>
                                <w:szCs w:val="44"/>
                              </w:rPr>
                            </w:pPr>
                            <w:r w:rsidRPr="00883D33">
                              <w:rPr>
                                <w:rFonts w:ascii="TeXGyreAdventor" w:hAnsi="TeXGyreAdventor"/>
                                <w:b/>
                                <w:sz w:val="44"/>
                                <w:szCs w:val="44"/>
                              </w:rPr>
                              <w:t>Diagnostic</w:t>
                            </w:r>
                            <w:r w:rsidRPr="00883D33">
                              <w:rPr>
                                <w:rFonts w:ascii="TeXGyreAdventor" w:hAnsi="TeXGyreAdventor"/>
                                <w:b/>
                                <w:sz w:val="52"/>
                                <w:szCs w:val="52"/>
                              </w:rPr>
                              <w:t xml:space="preserve"> </w:t>
                            </w:r>
                            <w:r w:rsidRPr="005618A1">
                              <w:rPr>
                                <w:rFonts w:ascii="TeXGyreAdventor" w:hAnsi="TeXGyreAdventor"/>
                                <w:b/>
                                <w:bCs/>
                                <w:sz w:val="44"/>
                                <w:szCs w:val="44"/>
                              </w:rPr>
                              <w:t>pré-installation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C82DB" id="Rectangle 2" o:spid="_x0000_s1026" style="position:absolute;margin-left:-10.85pt;margin-top:12.5pt;width:493.5pt;height:5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" fillcolor="#156082 [3204]" strokecolor="#030e13 [484]" strokeweight="1pt">
                <v:textbox>
                  <w:txbxContent>
                    <w:p w14:paraId="20EB2A3B" w14:textId="5E94E5FA" w:rsidR="00883D33" w:rsidRPr="005618A1" w:rsidRDefault="00883D33" w:rsidP="00883D33">
                      <w:pPr>
                        <w:pStyle w:val="Titre"/>
                        <w:jc w:val="center"/>
                        <w:rPr>
                          <w:rFonts w:ascii="TeXGyreAdventor" w:hAnsi="TeXGyreAdventor"/>
                          <w:sz w:val="44"/>
                          <w:szCs w:val="44"/>
                        </w:rPr>
                      </w:pPr>
                      <w:r w:rsidRPr="00883D33">
                        <w:rPr>
                          <w:rFonts w:ascii="TeXGyreAdventor" w:hAnsi="TeXGyreAdventor"/>
                          <w:b/>
                          <w:sz w:val="44"/>
                          <w:szCs w:val="44"/>
                        </w:rPr>
                        <w:t>Diagnostic</w:t>
                      </w:r>
                      <w:r w:rsidRPr="00883D33">
                        <w:rPr>
                          <w:rFonts w:ascii="TeXGyreAdventor" w:hAnsi="TeXGyreAdventor"/>
                          <w:b/>
                          <w:sz w:val="52"/>
                          <w:szCs w:val="52"/>
                        </w:rPr>
                        <w:t xml:space="preserve"> </w:t>
                      </w:r>
                      <w:r w:rsidRPr="005618A1">
                        <w:rPr>
                          <w:rFonts w:ascii="TeXGyreAdventor" w:hAnsi="TeXGyreAdventor"/>
                          <w:b/>
                          <w:bCs/>
                          <w:sz w:val="44"/>
                          <w:szCs w:val="44"/>
                        </w:rPr>
                        <w:t>pré-installation</w:t>
                      </w:r>
                    </w:p>
                  </w:txbxContent>
                </v:textbox>
                <w10:wrap anchorx="margin"/>
              </v:rect>
            </w:pict>
          </mc:Fallback>
        </mc:AlternateContent>
      </w:r>
    </w:p>
    <w:p w14:paraId="3D743B3F" w14:textId="6D88AA6B" w:rsidR="00DD6E44" w:rsidRDefault="00DD6E44" w:rsidP="00DD6E44"/>
    <w:p w14:paraId="2CBBAA92" w14:textId="77777777" w:rsidR="00786477" w:rsidRDefault="00786477" w:rsidP="00DD6E44"/>
    <w:p w14:paraId="487D1D48" w14:textId="795E6C85" w:rsidR="00AE2F5E" w:rsidRDefault="00AE2F5E" w:rsidP="00AE2F5E">
      <w:pPr>
        <w:pStyle w:val="Titre3"/>
      </w:pPr>
      <w:r w:rsidRPr="00AE2F5E">
        <w:t>Objectifs du conseil</w:t>
      </w:r>
      <w:r>
        <w:t> </w:t>
      </w:r>
    </w:p>
    <w:p w14:paraId="2A15B6F1" w14:textId="77777777" w:rsidR="00C30838" w:rsidRDefault="00C30838" w:rsidP="00C30838">
      <w:pPr>
        <w:jc w:val="both"/>
      </w:pPr>
      <w:bookmarkStart w:id="0" w:name="_Hlk238130618"/>
      <w:r>
        <w:t xml:space="preserve">Le diagnostic est un outil pédagogique qui permet au porteur de projet de réaliser un état des lieux global de son projet en abordant ses dimensions économiques, techniques, juridiques, fiscales, sociales, environnementales et administratives. Il ne vise pas à approfondir chaque thématique, mais à </w:t>
      </w:r>
      <w:r>
        <w:rPr>
          <w:b/>
          <w:bCs/>
        </w:rPr>
        <w:t>identifier les points forts, les contraintes et les questions essentielles</w:t>
      </w:r>
      <w:r>
        <w:t xml:space="preserve">. Cette démarche aide à construire une stratégie, envisager des scénarii d’évolution et identifier les actions à entreprendre pour l’installation. Elle intègre également une réflexion sur les </w:t>
      </w:r>
      <w:r>
        <w:rPr>
          <w:b/>
          <w:bCs/>
        </w:rPr>
        <w:t>conséquences du dérèglement climatique</w:t>
      </w:r>
      <w:r>
        <w:t xml:space="preserve"> susceptibles d'affecter le projet d’installation pour renforcer la robustesse et la résilience du projet. Le conseiller accompagne la réflexion du porteur de projet, propose des pistes d’amélioration ou l’oriente vers des structures et personnes ressources le cas échéant. </w:t>
      </w:r>
    </w:p>
    <w:p w14:paraId="5DFEA591" w14:textId="2167CEF9" w:rsidR="00AE2F5E" w:rsidRDefault="00AE2F5E" w:rsidP="00AE2F5E">
      <w:pPr>
        <w:pStyle w:val="Titre3"/>
      </w:pPr>
      <w:r>
        <w:t>Contenu du conseil</w:t>
      </w:r>
    </w:p>
    <w:p w14:paraId="6B19F8EE" w14:textId="53B8A617" w:rsidR="00AE2F5E" w:rsidRPr="00AE2F5E" w:rsidRDefault="00AE2F5E" w:rsidP="00786477">
      <w:pPr>
        <w:jc w:val="both"/>
      </w:pPr>
      <w:r>
        <w:t xml:space="preserve">Les thématiques ci-dessous sont à aborder lors du diagnostic et doivent faire </w:t>
      </w:r>
      <w:r w:rsidR="00583732">
        <w:t>l’</w:t>
      </w:r>
      <w:r w:rsidR="00583732" w:rsidRPr="00583732">
        <w:t>objet d’un compte-rendu écrit, remis au porteur de projet en fin de conseil</w:t>
      </w:r>
      <w:r>
        <w:t xml:space="preserve">. Les thématiques optionnelles sont précisées. </w:t>
      </w:r>
    </w:p>
    <w:bookmarkEnd w:id="0"/>
    <w:p w14:paraId="0D6C7CD0" w14:textId="7F536AB3" w:rsidR="00795E43" w:rsidRPr="00795E43" w:rsidRDefault="00795E43" w:rsidP="00795E43">
      <w:pPr>
        <w:rPr>
          <w:b/>
          <w:bCs/>
        </w:rPr>
      </w:pPr>
      <w:r w:rsidRPr="00795E43">
        <w:rPr>
          <w:b/>
          <w:bCs/>
        </w:rPr>
        <w:t>Contexte et objectifs</w:t>
      </w:r>
    </w:p>
    <w:p w14:paraId="0242D730" w14:textId="24540CAA" w:rsidR="00433A0D" w:rsidRDefault="00433A0D" w:rsidP="00433A0D">
      <w:pPr>
        <w:pStyle w:val="Paragraphedeliste"/>
        <w:numPr>
          <w:ilvl w:val="0"/>
          <w:numId w:val="1"/>
        </w:numPr>
      </w:pPr>
      <w:proofErr w:type="gramStart"/>
      <w:r>
        <w:t>présentation</w:t>
      </w:r>
      <w:proofErr w:type="gramEnd"/>
      <w:r>
        <w:t xml:space="preserve"> du candidat et de ses motivations,</w:t>
      </w:r>
    </w:p>
    <w:p w14:paraId="58DAE362" w14:textId="4CAC1F8A" w:rsidR="00795E43" w:rsidRDefault="00795E43" w:rsidP="00795E43">
      <w:pPr>
        <w:pStyle w:val="Paragraphedeliste"/>
        <w:numPr>
          <w:ilvl w:val="0"/>
          <w:numId w:val="1"/>
        </w:numPr>
      </w:pPr>
      <w:proofErr w:type="gramStart"/>
      <w:r>
        <w:t>présentation</w:t>
      </w:r>
      <w:proofErr w:type="gramEnd"/>
      <w:r>
        <w:t xml:space="preserve"> de l’exploitation à reprendre,</w:t>
      </w:r>
    </w:p>
    <w:p w14:paraId="39C1BA0D" w14:textId="302EE13D" w:rsidR="00795E43" w:rsidRDefault="00795E43" w:rsidP="00795E43">
      <w:pPr>
        <w:pStyle w:val="Paragraphedeliste"/>
        <w:numPr>
          <w:ilvl w:val="0"/>
          <w:numId w:val="1"/>
        </w:numPr>
      </w:pPr>
      <w:proofErr w:type="gramStart"/>
      <w:r>
        <w:t>présentation</w:t>
      </w:r>
      <w:proofErr w:type="gramEnd"/>
      <w:r>
        <w:t xml:space="preserve"> du projet</w:t>
      </w:r>
      <w:r w:rsidR="00E85F0C">
        <w:t xml:space="preserve"> dans sa globalité</w:t>
      </w:r>
      <w:r>
        <w:t>.</w:t>
      </w:r>
    </w:p>
    <w:p w14:paraId="3F2DFE6B" w14:textId="15ED8CA5" w:rsidR="00795E43" w:rsidRDefault="00795E43" w:rsidP="00795E43">
      <w:pPr>
        <w:rPr>
          <w:b/>
          <w:bCs/>
        </w:rPr>
      </w:pPr>
      <w:r w:rsidRPr="00795E43">
        <w:rPr>
          <w:b/>
          <w:bCs/>
        </w:rPr>
        <w:t>Approche du statut juridique, social et fiscal</w:t>
      </w:r>
      <w:r w:rsidR="00E85F0C">
        <w:rPr>
          <w:b/>
          <w:bCs/>
        </w:rPr>
        <w:t xml:space="preserve"> </w:t>
      </w:r>
    </w:p>
    <w:p w14:paraId="134A30E8" w14:textId="145DCB1B" w:rsidR="00AE2F5E" w:rsidRDefault="00AE2F5E" w:rsidP="00AE2F5E">
      <w:pPr>
        <w:pStyle w:val="Paragraphedeliste"/>
        <w:numPr>
          <w:ilvl w:val="0"/>
          <w:numId w:val="5"/>
        </w:numPr>
      </w:pPr>
      <w:r>
        <w:t>H</w:t>
      </w:r>
      <w:r w:rsidR="006338F0" w:rsidRPr="00AE2F5E">
        <w:t xml:space="preserve">ypothèses </w:t>
      </w:r>
      <w:r>
        <w:t>pour les différents statuts</w:t>
      </w:r>
      <w:r w:rsidR="00E85F0C">
        <w:t xml:space="preserve"> : avantages, inconvénients, préconisations </w:t>
      </w:r>
    </w:p>
    <w:p w14:paraId="6FBD333B" w14:textId="788DB27A" w:rsidR="00795E43" w:rsidRDefault="00795E43" w:rsidP="00795E43">
      <w:pPr>
        <w:rPr>
          <w:b/>
          <w:bCs/>
        </w:rPr>
      </w:pPr>
      <w:r>
        <w:rPr>
          <w:b/>
          <w:bCs/>
        </w:rPr>
        <w:t>Approche des ressources humaines et de l’organisation du travail</w:t>
      </w:r>
    </w:p>
    <w:p w14:paraId="2AEA3B16" w14:textId="73A296F2" w:rsidR="00795E43" w:rsidRDefault="00795E43" w:rsidP="00795E43">
      <w:pPr>
        <w:pStyle w:val="Paragraphedeliste"/>
        <w:numPr>
          <w:ilvl w:val="0"/>
          <w:numId w:val="3"/>
        </w:numPr>
      </w:pPr>
      <w:r w:rsidRPr="00795E43">
        <w:t>Composition de la main d’œuvre</w:t>
      </w:r>
      <w:r>
        <w:t>,</w:t>
      </w:r>
    </w:p>
    <w:p w14:paraId="0A1B8326" w14:textId="7DF2CB40" w:rsidR="00795E43" w:rsidRDefault="00795E43" w:rsidP="00795E43">
      <w:pPr>
        <w:pStyle w:val="Paragraphedeliste"/>
        <w:numPr>
          <w:ilvl w:val="0"/>
          <w:numId w:val="3"/>
        </w:numPr>
      </w:pPr>
      <w:r>
        <w:t>Gestion du temps</w:t>
      </w:r>
      <w:r w:rsidR="006338F0">
        <w:t xml:space="preserve"> de travail</w:t>
      </w:r>
      <w:r>
        <w:t>,</w:t>
      </w:r>
      <w:r w:rsidR="00433A0D">
        <w:t xml:space="preserve"> dont options de remplacement,</w:t>
      </w:r>
    </w:p>
    <w:p w14:paraId="2F34C8CB" w14:textId="1223CEA8" w:rsidR="00795E43" w:rsidRDefault="00795E43" w:rsidP="00795E43">
      <w:pPr>
        <w:pStyle w:val="Paragraphedeliste"/>
        <w:numPr>
          <w:ilvl w:val="0"/>
          <w:numId w:val="3"/>
        </w:numPr>
      </w:pPr>
      <w:r>
        <w:t>Synthèse de l’organisation du travail</w:t>
      </w:r>
      <w:r w:rsidR="006338F0">
        <w:t xml:space="preserve"> : </w:t>
      </w:r>
      <w:r w:rsidRPr="00795E43">
        <w:t>atouts, contraintes, évolutions possibles, projets, préconisations</w:t>
      </w:r>
      <w:r>
        <w:t>.</w:t>
      </w:r>
    </w:p>
    <w:p w14:paraId="4D05E855" w14:textId="68404732" w:rsidR="00AE2F5E" w:rsidRPr="00AE2F5E" w:rsidRDefault="00AE2F5E" w:rsidP="00AE2F5E">
      <w:pPr>
        <w:rPr>
          <w:i/>
          <w:iCs/>
        </w:rPr>
      </w:pPr>
      <w:r w:rsidRPr="00AE2F5E">
        <w:rPr>
          <w:i/>
          <w:iCs/>
        </w:rPr>
        <w:t>Optionnel :</w:t>
      </w:r>
    </w:p>
    <w:p w14:paraId="62BA39A5" w14:textId="1493C257" w:rsidR="00AE2F5E" w:rsidRPr="00AE2F5E" w:rsidRDefault="00AE2F5E" w:rsidP="00AE2F5E">
      <w:pPr>
        <w:pStyle w:val="Paragraphedeliste"/>
        <w:numPr>
          <w:ilvl w:val="0"/>
          <w:numId w:val="4"/>
        </w:numPr>
        <w:rPr>
          <w:i/>
          <w:iCs/>
        </w:rPr>
      </w:pPr>
      <w:r w:rsidRPr="00AE2F5E">
        <w:rPr>
          <w:i/>
          <w:iCs/>
        </w:rPr>
        <w:t>Règlementation du travail (</w:t>
      </w:r>
      <w:r w:rsidR="00D57DB7">
        <w:rPr>
          <w:i/>
          <w:iCs/>
        </w:rPr>
        <w:t>à aborder si</w:t>
      </w:r>
      <w:r w:rsidRPr="00AE2F5E">
        <w:rPr>
          <w:i/>
          <w:iCs/>
        </w:rPr>
        <w:t xml:space="preserve"> main d’œuvre salariée)</w:t>
      </w:r>
    </w:p>
    <w:p w14:paraId="2E6FD20B" w14:textId="61693537" w:rsidR="00AE2F5E" w:rsidRDefault="00AE2F5E" w:rsidP="00AE2F5E">
      <w:pPr>
        <w:pStyle w:val="Paragraphedeliste"/>
        <w:numPr>
          <w:ilvl w:val="0"/>
          <w:numId w:val="4"/>
        </w:numPr>
        <w:rPr>
          <w:i/>
          <w:iCs/>
        </w:rPr>
      </w:pPr>
      <w:r w:rsidRPr="00AE2F5E">
        <w:rPr>
          <w:i/>
          <w:iCs/>
        </w:rPr>
        <w:t>Gouvernance et relationnel (pour les projets d’installation à plusieurs associés)</w:t>
      </w:r>
      <w:r>
        <w:rPr>
          <w:i/>
          <w:iCs/>
        </w:rPr>
        <w:t xml:space="preserve"> : mode de gouvernance, anticipation sur la gestion des conflits </w:t>
      </w:r>
      <w:r w:rsidR="00D57DB7">
        <w:rPr>
          <w:i/>
          <w:iCs/>
        </w:rPr>
        <w:t>…</w:t>
      </w:r>
    </w:p>
    <w:p w14:paraId="72D22304" w14:textId="6A303340" w:rsidR="00795E43" w:rsidRDefault="00AE2F5E" w:rsidP="00795E43">
      <w:r w:rsidRPr="00AE2F5E">
        <w:rPr>
          <w:b/>
          <w:bCs/>
        </w:rPr>
        <w:t>Approche des moyens de production existants ou prévus</w:t>
      </w:r>
      <w:r>
        <w:t xml:space="preserve"> </w:t>
      </w:r>
      <w:r w:rsidR="005674CE" w:rsidRPr="005674CE">
        <w:t>(atouts, contraintes, évolutions possibles, préconisations)</w:t>
      </w:r>
    </w:p>
    <w:p w14:paraId="1E7691DE" w14:textId="67940882" w:rsidR="00AE2F5E" w:rsidRDefault="00AE2F5E" w:rsidP="00AE2F5E">
      <w:pPr>
        <w:pStyle w:val="Paragraphedeliste"/>
        <w:numPr>
          <w:ilvl w:val="0"/>
          <w:numId w:val="7"/>
        </w:numPr>
      </w:pPr>
      <w:r>
        <w:t>Foncier,</w:t>
      </w:r>
    </w:p>
    <w:p w14:paraId="45C6C4AB" w14:textId="70960FED" w:rsidR="00AE2F5E" w:rsidRDefault="00AE2F5E" w:rsidP="00AE2F5E">
      <w:pPr>
        <w:pStyle w:val="Paragraphedeliste"/>
        <w:numPr>
          <w:ilvl w:val="0"/>
          <w:numId w:val="7"/>
        </w:numPr>
      </w:pPr>
      <w:r>
        <w:t>Cheptels (effectifs, races),</w:t>
      </w:r>
    </w:p>
    <w:p w14:paraId="7573B7D9" w14:textId="474BC311" w:rsidR="00AE2F5E" w:rsidRDefault="00AE2F5E" w:rsidP="00AE2F5E">
      <w:pPr>
        <w:pStyle w:val="Paragraphedeliste"/>
        <w:numPr>
          <w:ilvl w:val="0"/>
          <w:numId w:val="7"/>
        </w:numPr>
      </w:pPr>
      <w:r>
        <w:lastRenderedPageBreak/>
        <w:t>Bâtiments (état général, construction, normes),</w:t>
      </w:r>
    </w:p>
    <w:p w14:paraId="7360F6F7" w14:textId="5F9EDDC7" w:rsidR="00AE2F5E" w:rsidRDefault="00AE2F5E" w:rsidP="00AE2F5E">
      <w:pPr>
        <w:pStyle w:val="Paragraphedeliste"/>
        <w:numPr>
          <w:ilvl w:val="0"/>
          <w:numId w:val="7"/>
        </w:numPr>
      </w:pPr>
      <w:r>
        <w:t>Matériels et équipements (état général</w:t>
      </w:r>
      <w:r w:rsidR="00E05839">
        <w:t xml:space="preserve"> et stratégie d’équipement</w:t>
      </w:r>
      <w:r>
        <w:t>),</w:t>
      </w:r>
    </w:p>
    <w:p w14:paraId="69EF5ABD" w14:textId="1D3107A5" w:rsidR="00AE2F5E" w:rsidRDefault="00AE2F5E" w:rsidP="00AE2F5E">
      <w:pPr>
        <w:pStyle w:val="Paragraphedeliste"/>
        <w:numPr>
          <w:ilvl w:val="0"/>
          <w:numId w:val="7"/>
        </w:numPr>
      </w:pPr>
      <w:r>
        <w:t>Environnement de l’exploitation (partenaires, par ex : CUMA, fournisseurs, techniciens…),</w:t>
      </w:r>
    </w:p>
    <w:p w14:paraId="1E78EBFD" w14:textId="7D2D316A" w:rsidR="00AE2F5E" w:rsidRDefault="00AE2F5E" w:rsidP="00AE2F5E">
      <w:pPr>
        <w:pStyle w:val="Paragraphedeliste"/>
        <w:numPr>
          <w:ilvl w:val="0"/>
          <w:numId w:val="7"/>
        </w:numPr>
      </w:pPr>
      <w:r>
        <w:t xml:space="preserve">Dispositions environnementales et </w:t>
      </w:r>
      <w:proofErr w:type="spellStart"/>
      <w:r>
        <w:t>éco-conditionnalité</w:t>
      </w:r>
      <w:proofErr w:type="spellEnd"/>
      <w:r>
        <w:t xml:space="preserve"> (état des réglementations et cahier des charges impactant l’exploitation),</w:t>
      </w:r>
    </w:p>
    <w:p w14:paraId="48689D6E" w14:textId="44D096DA" w:rsidR="00E85F0C" w:rsidRPr="00433A0D" w:rsidRDefault="00E85F0C" w:rsidP="00E85F0C">
      <w:pPr>
        <w:pStyle w:val="Paragraphedeliste"/>
        <w:numPr>
          <w:ilvl w:val="0"/>
          <w:numId w:val="7"/>
        </w:numPr>
      </w:pPr>
      <w:r w:rsidRPr="00433A0D">
        <w:t xml:space="preserve">Adaptation du projet aux conséquences du dérèglement climatique (productions, </w:t>
      </w:r>
      <w:r w:rsidR="00433A0D">
        <w:t xml:space="preserve">pratiques, </w:t>
      </w:r>
      <w:r w:rsidRPr="00433A0D">
        <w:t>gestion de l’eau,</w:t>
      </w:r>
      <w:r w:rsidR="00AD2DF1">
        <w:t xml:space="preserve"> bâtiments d’élevage</w:t>
      </w:r>
      <w:r w:rsidRPr="00433A0D">
        <w:t xml:space="preserve"> …)</w:t>
      </w:r>
    </w:p>
    <w:p w14:paraId="20020EE5" w14:textId="6EF94DC6" w:rsidR="00AE2F5E" w:rsidRPr="00433A0D" w:rsidRDefault="00AE2F5E" w:rsidP="00AE2F5E">
      <w:pPr>
        <w:pStyle w:val="Paragraphedeliste"/>
        <w:numPr>
          <w:ilvl w:val="0"/>
          <w:numId w:val="7"/>
        </w:numPr>
      </w:pPr>
      <w:r w:rsidRPr="00433A0D">
        <w:t>Gestion</w:t>
      </w:r>
      <w:r w:rsidR="00DE06D2" w:rsidRPr="00433A0D">
        <w:t xml:space="preserve"> et anticipation</w:t>
      </w:r>
      <w:r w:rsidRPr="00433A0D">
        <w:t xml:space="preserve"> des risques </w:t>
      </w:r>
      <w:r w:rsidR="00E85F0C" w:rsidRPr="00433A0D">
        <w:t>(</w:t>
      </w:r>
      <w:r w:rsidRPr="00433A0D">
        <w:t xml:space="preserve">climatiques, sanitaires, </w:t>
      </w:r>
      <w:r w:rsidR="00E85F0C" w:rsidRPr="00433A0D">
        <w:t xml:space="preserve">économiques, </w:t>
      </w:r>
      <w:r w:rsidRPr="00433A0D">
        <w:t>accident</w:t>
      </w:r>
      <w:r w:rsidR="00DE06D2" w:rsidRPr="00433A0D">
        <w:t>…</w:t>
      </w:r>
      <w:r w:rsidR="00E85F0C" w:rsidRPr="00433A0D">
        <w:t>)</w:t>
      </w:r>
      <w:r w:rsidR="00DE06D2" w:rsidRPr="00433A0D">
        <w:t xml:space="preserve"> </w:t>
      </w:r>
    </w:p>
    <w:p w14:paraId="7B4517C8" w14:textId="67E945A1" w:rsidR="00AE2F5E" w:rsidRDefault="00AE2F5E" w:rsidP="00AE2F5E">
      <w:pPr>
        <w:pStyle w:val="Paragraphedeliste"/>
        <w:numPr>
          <w:ilvl w:val="0"/>
          <w:numId w:val="7"/>
        </w:numPr>
      </w:pPr>
      <w:r>
        <w:t>Droit à produire et/ou contrats pluriannuels, droits à primes (DPB, aides directes…).</w:t>
      </w:r>
    </w:p>
    <w:p w14:paraId="6C41B70D" w14:textId="00C9D57C" w:rsidR="00795E43" w:rsidRPr="00D57DB7" w:rsidRDefault="00AE2F5E" w:rsidP="00795E43">
      <w:r w:rsidRPr="00AE2F5E">
        <w:rPr>
          <w:b/>
          <w:bCs/>
        </w:rPr>
        <w:t>Synthèse de la production par atelier</w:t>
      </w:r>
      <w:r w:rsidR="00D57DB7">
        <w:rPr>
          <w:b/>
          <w:bCs/>
        </w:rPr>
        <w:t xml:space="preserve"> </w:t>
      </w:r>
      <w:r w:rsidR="00D57DB7" w:rsidRPr="005674CE">
        <w:t>(atouts, contraintes, évolutions possibles, préconisations)</w:t>
      </w:r>
    </w:p>
    <w:p w14:paraId="4DD58045" w14:textId="1246282C" w:rsidR="00AE2F5E" w:rsidRPr="00A705C6" w:rsidRDefault="00A705C6" w:rsidP="00795E43">
      <w:r w:rsidRPr="00A705C6">
        <w:t>Points à aborder, entre autres, pour chacun des ateliers :</w:t>
      </w:r>
    </w:p>
    <w:p w14:paraId="076CE7BA" w14:textId="451BC498" w:rsidR="00A705C6" w:rsidRPr="00A705C6" w:rsidRDefault="00A705C6" w:rsidP="00A705C6">
      <w:pPr>
        <w:pStyle w:val="Paragraphedeliste"/>
        <w:numPr>
          <w:ilvl w:val="0"/>
          <w:numId w:val="8"/>
        </w:numPr>
      </w:pPr>
      <w:r w:rsidRPr="00A705C6">
        <w:t>Nature, effectif, démarche qualité,</w:t>
      </w:r>
    </w:p>
    <w:p w14:paraId="151A27F8" w14:textId="3F5C7721" w:rsidR="00A705C6" w:rsidRPr="00A705C6" w:rsidRDefault="00A705C6" w:rsidP="00A705C6">
      <w:pPr>
        <w:pStyle w:val="Paragraphedeliste"/>
        <w:numPr>
          <w:ilvl w:val="0"/>
          <w:numId w:val="8"/>
        </w:numPr>
      </w:pPr>
      <w:r w:rsidRPr="00A705C6">
        <w:t>Partenaires et appui technique,</w:t>
      </w:r>
    </w:p>
    <w:p w14:paraId="12517FEF" w14:textId="470D60F1" w:rsidR="00A705C6" w:rsidRPr="00A705C6" w:rsidRDefault="00A705C6" w:rsidP="00A705C6">
      <w:pPr>
        <w:pStyle w:val="Paragraphedeliste"/>
        <w:numPr>
          <w:ilvl w:val="0"/>
          <w:numId w:val="8"/>
        </w:numPr>
      </w:pPr>
      <w:r w:rsidRPr="00A705C6">
        <w:t>Repères techniques et comparaison à un référentiel</w:t>
      </w:r>
    </w:p>
    <w:p w14:paraId="38832E84" w14:textId="19534627" w:rsidR="00A705C6" w:rsidRPr="00A705C6" w:rsidRDefault="00A705C6" w:rsidP="00A705C6">
      <w:pPr>
        <w:pStyle w:val="Paragraphedeliste"/>
        <w:numPr>
          <w:ilvl w:val="0"/>
          <w:numId w:val="8"/>
        </w:numPr>
        <w:rPr>
          <w:i/>
          <w:iCs/>
        </w:rPr>
      </w:pPr>
      <w:r w:rsidRPr="00A705C6">
        <w:t>Modes de commercialisation : stratégie commerciale, partenaires de la</w:t>
      </w:r>
      <w:r>
        <w:t xml:space="preserve"> </w:t>
      </w:r>
      <w:r w:rsidRPr="00A705C6">
        <w:t>commercialisation (</w:t>
      </w:r>
      <w:proofErr w:type="spellStart"/>
      <w:r w:rsidRPr="00A705C6">
        <w:t>cf</w:t>
      </w:r>
      <w:proofErr w:type="spellEnd"/>
      <w:r w:rsidRPr="00A705C6">
        <w:t xml:space="preserve"> trame étude de marché </w:t>
      </w:r>
      <w:r>
        <w:t>en complément</w:t>
      </w:r>
      <w:r w:rsidRPr="00A705C6">
        <w:t>).</w:t>
      </w:r>
    </w:p>
    <w:p w14:paraId="2676CE3E" w14:textId="54BF243D" w:rsidR="00A705C6" w:rsidRPr="00A705C6" w:rsidRDefault="00A705C6" w:rsidP="00A705C6">
      <w:pPr>
        <w:rPr>
          <w:i/>
          <w:iCs/>
        </w:rPr>
      </w:pPr>
      <w:r w:rsidRPr="00A705C6">
        <w:rPr>
          <w:i/>
          <w:iCs/>
        </w:rPr>
        <w:t>Optionnel :</w:t>
      </w:r>
    </w:p>
    <w:p w14:paraId="7C115535" w14:textId="0ACE58C7" w:rsidR="00A705C6" w:rsidRPr="00A705C6" w:rsidRDefault="00A705C6" w:rsidP="00000791">
      <w:pPr>
        <w:pStyle w:val="Paragraphedeliste"/>
        <w:numPr>
          <w:ilvl w:val="0"/>
          <w:numId w:val="13"/>
        </w:numPr>
        <w:rPr>
          <w:i/>
          <w:iCs/>
        </w:rPr>
      </w:pPr>
      <w:r w:rsidRPr="00A705C6">
        <w:rPr>
          <w:i/>
          <w:iCs/>
        </w:rPr>
        <w:t>Mouvement des animaux</w:t>
      </w:r>
    </w:p>
    <w:p w14:paraId="3C3C9AF4" w14:textId="5E2673F8" w:rsidR="00A705C6" w:rsidRDefault="00A705C6" w:rsidP="00A705C6">
      <w:pPr>
        <w:rPr>
          <w:b/>
          <w:bCs/>
        </w:rPr>
      </w:pPr>
      <w:r>
        <w:rPr>
          <w:b/>
          <w:bCs/>
        </w:rPr>
        <w:t xml:space="preserve">Approche économique et financière </w:t>
      </w:r>
      <w:r w:rsidRPr="00A705C6">
        <w:t>(atouts</w:t>
      </w:r>
      <w:r w:rsidR="005674CE">
        <w:t xml:space="preserve">, </w:t>
      </w:r>
      <w:r w:rsidRPr="00A705C6">
        <w:t>contraintes</w:t>
      </w:r>
      <w:r w:rsidR="005674CE">
        <w:t xml:space="preserve">, </w:t>
      </w:r>
      <w:r w:rsidRPr="00A705C6">
        <w:t>évolution</w:t>
      </w:r>
      <w:r w:rsidR="005674CE">
        <w:t>s</w:t>
      </w:r>
      <w:r w:rsidRPr="00A705C6">
        <w:t xml:space="preserve"> possible</w:t>
      </w:r>
      <w:r w:rsidR="005674CE">
        <w:t xml:space="preserve">s, </w:t>
      </w:r>
      <w:r w:rsidRPr="00A705C6">
        <w:t>préconisations)</w:t>
      </w:r>
    </w:p>
    <w:p w14:paraId="3F890B02" w14:textId="279957D4" w:rsidR="00A705C6" w:rsidRDefault="00A705C6" w:rsidP="00A705C6">
      <w:pPr>
        <w:pStyle w:val="Paragraphedeliste"/>
        <w:numPr>
          <w:ilvl w:val="0"/>
          <w:numId w:val="8"/>
        </w:numPr>
      </w:pPr>
      <w:r>
        <w:t>Présentation pédagogique du calcul du revenu disponible agricole et des principaux critères économiques (</w:t>
      </w:r>
      <w:r w:rsidRPr="00A705C6">
        <w:t>annuités / EBE, EBE/Produits,</w:t>
      </w:r>
      <w:r w:rsidR="005674CE">
        <w:t xml:space="preserve"> </w:t>
      </w:r>
      <w:r>
        <w:t>…)</w:t>
      </w:r>
      <w:r w:rsidR="00D57DB7">
        <w:t>,</w:t>
      </w:r>
    </w:p>
    <w:p w14:paraId="26DD83E1" w14:textId="5A0FB4D6" w:rsidR="005674CE" w:rsidRDefault="005674CE" w:rsidP="005674CE">
      <w:pPr>
        <w:pStyle w:val="Paragraphedeliste"/>
        <w:numPr>
          <w:ilvl w:val="0"/>
          <w:numId w:val="8"/>
        </w:numPr>
      </w:pPr>
      <w:r>
        <w:t>Approche des indicateurs pertinents en fonction de l’avancée du projet</w:t>
      </w:r>
      <w:r w:rsidR="00D57DB7">
        <w:t>,</w:t>
      </w:r>
    </w:p>
    <w:p w14:paraId="34E92663" w14:textId="40CB160A" w:rsidR="00B805C4" w:rsidRPr="00B805C4" w:rsidRDefault="00A705C6" w:rsidP="00B805C4">
      <w:pPr>
        <w:pStyle w:val="Paragraphedeliste"/>
        <w:numPr>
          <w:ilvl w:val="0"/>
          <w:numId w:val="8"/>
        </w:numPr>
      </w:pPr>
      <w:r>
        <w:t xml:space="preserve">Approche des investissements </w:t>
      </w:r>
      <w:r w:rsidR="00B805C4">
        <w:t>à réaliser</w:t>
      </w:r>
      <w:r>
        <w:t xml:space="preserve"> et</w:t>
      </w:r>
      <w:r w:rsidR="00B805C4">
        <w:t xml:space="preserve"> du plan de financement</w:t>
      </w:r>
      <w:r w:rsidR="00D57DB7">
        <w:t>.</w:t>
      </w:r>
    </w:p>
    <w:p w14:paraId="66992742" w14:textId="22E2B380" w:rsidR="00B805C4" w:rsidRPr="00B805C4" w:rsidRDefault="00B805C4" w:rsidP="00B805C4">
      <w:pPr>
        <w:rPr>
          <w:u w:val="single"/>
        </w:rPr>
      </w:pPr>
      <w:r>
        <w:rPr>
          <w:u w:val="single"/>
        </w:rPr>
        <w:t>Thématiques spécifiques aux</w:t>
      </w:r>
      <w:r w:rsidR="00A705C6" w:rsidRPr="00A705C6">
        <w:rPr>
          <w:u w:val="single"/>
        </w:rPr>
        <w:t xml:space="preserve"> reprise</w:t>
      </w:r>
      <w:r>
        <w:rPr>
          <w:u w:val="single"/>
        </w:rPr>
        <w:t>s d’exploitation</w:t>
      </w:r>
      <w:r w:rsidR="00A705C6" w:rsidRPr="00A705C6">
        <w:rPr>
          <w:u w:val="single"/>
        </w:rPr>
        <w:t> :</w:t>
      </w:r>
    </w:p>
    <w:p w14:paraId="0240FA41" w14:textId="652DA2CF" w:rsidR="00B805C4" w:rsidRDefault="00B805C4" w:rsidP="00DC55AF">
      <w:pPr>
        <w:pStyle w:val="Paragraphedeliste"/>
        <w:numPr>
          <w:ilvl w:val="0"/>
          <w:numId w:val="14"/>
        </w:numPr>
      </w:pPr>
      <w:r>
        <w:t>Approche de la situation financière et de la trésorerie de l’exploitation à reprendre</w:t>
      </w:r>
    </w:p>
    <w:p w14:paraId="2A0C7477" w14:textId="220A9D76" w:rsidR="00B805C4" w:rsidRDefault="00B805C4" w:rsidP="00DC55AF">
      <w:pPr>
        <w:pStyle w:val="Paragraphedeliste"/>
        <w:numPr>
          <w:ilvl w:val="0"/>
          <w:numId w:val="14"/>
        </w:numPr>
      </w:pPr>
      <w:r>
        <w:t>Appréciation de la situation de l’exploitation à reprendre et des points de vigilance</w:t>
      </w:r>
    </w:p>
    <w:p w14:paraId="551911BF" w14:textId="41CD66D2" w:rsidR="00DC55AF" w:rsidRDefault="00DC55AF" w:rsidP="00DC55AF">
      <w:r w:rsidRPr="00DC55AF">
        <w:rPr>
          <w:i/>
          <w:iCs/>
        </w:rPr>
        <w:t>Optionnel</w:t>
      </w:r>
      <w:r>
        <w:t> :</w:t>
      </w:r>
    </w:p>
    <w:p w14:paraId="74EDDA8C" w14:textId="0183D4FE" w:rsidR="00DC55AF" w:rsidRPr="00DC55AF" w:rsidRDefault="00DC55AF" w:rsidP="00DC55AF">
      <w:pPr>
        <w:pStyle w:val="Paragraphedeliste"/>
        <w:numPr>
          <w:ilvl w:val="0"/>
          <w:numId w:val="15"/>
        </w:numPr>
        <w:rPr>
          <w:i/>
          <w:iCs/>
        </w:rPr>
      </w:pPr>
      <w:r w:rsidRPr="00DC55AF">
        <w:rPr>
          <w:i/>
          <w:iCs/>
        </w:rPr>
        <w:t>Approche des marges brutes par atelier : données chiffrées de l’exploitation à reprendre, pour calcul de la marge brute et comparaison au référentiel, points de vigilance</w:t>
      </w:r>
    </w:p>
    <w:p w14:paraId="6EE695E1" w14:textId="31CC93A2" w:rsidR="00A705C6" w:rsidRDefault="005674CE" w:rsidP="00795E43">
      <w:pPr>
        <w:rPr>
          <w:b/>
          <w:bCs/>
        </w:rPr>
      </w:pPr>
      <w:r>
        <w:rPr>
          <w:b/>
          <w:bCs/>
        </w:rPr>
        <w:t>Liste et calendrier des démarches à réaliser</w:t>
      </w:r>
    </w:p>
    <w:p w14:paraId="4574120C" w14:textId="20864079" w:rsidR="005674CE" w:rsidRDefault="005674CE" w:rsidP="00795E43">
      <w:pPr>
        <w:rPr>
          <w:b/>
          <w:bCs/>
        </w:rPr>
      </w:pPr>
      <w:r>
        <w:rPr>
          <w:b/>
          <w:bCs/>
        </w:rPr>
        <w:t>Conclusion</w:t>
      </w:r>
    </w:p>
    <w:p w14:paraId="1B07626A" w14:textId="29A7B6A1" w:rsidR="005674CE" w:rsidRDefault="005674CE" w:rsidP="005674CE">
      <w:pPr>
        <w:pStyle w:val="Paragraphedeliste"/>
        <w:numPr>
          <w:ilvl w:val="0"/>
          <w:numId w:val="12"/>
        </w:numPr>
      </w:pPr>
      <w:r>
        <w:t>M</w:t>
      </w:r>
      <w:r w:rsidRPr="005674CE">
        <w:t>atrice SWOT</w:t>
      </w:r>
      <w:r>
        <w:t xml:space="preserve"> du projet</w:t>
      </w:r>
      <w:r w:rsidRPr="005674CE">
        <w:t xml:space="preserve"> : forces, faiblesses, opportunités et menaces</w:t>
      </w:r>
    </w:p>
    <w:p w14:paraId="377DFDE0" w14:textId="0C3ECE1E" w:rsidR="00A705C6" w:rsidRPr="00795E43" w:rsidRDefault="005674CE" w:rsidP="00795E43">
      <w:pPr>
        <w:pStyle w:val="Paragraphedeliste"/>
        <w:numPr>
          <w:ilvl w:val="0"/>
          <w:numId w:val="12"/>
        </w:numPr>
      </w:pPr>
      <w:r>
        <w:t>S</w:t>
      </w:r>
      <w:r w:rsidRPr="005674CE">
        <w:t>tratégie, scénarii d’évolution (si plusieurs)</w:t>
      </w:r>
    </w:p>
    <w:sectPr w:rsidR="00A705C6" w:rsidRPr="00795E4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57588" w14:textId="77777777" w:rsidR="00BF1A05" w:rsidRDefault="00BF1A05" w:rsidP="00DD6E44">
      <w:pPr>
        <w:spacing w:after="0" w:line="240" w:lineRule="auto"/>
      </w:pPr>
      <w:r>
        <w:separator/>
      </w:r>
    </w:p>
  </w:endnote>
  <w:endnote w:type="continuationSeparator" w:id="0">
    <w:p w14:paraId="3953AAAE" w14:textId="77777777" w:rsidR="00BF1A05" w:rsidRDefault="00BF1A05" w:rsidP="00DD6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XGyreAdventor">
    <w:panose1 w:val="00000500000000000000"/>
    <w:charset w:val="00"/>
    <w:family w:val="modern"/>
    <w:notTrueType/>
    <w:pitch w:val="variable"/>
    <w:sig w:usb0="20000287" w:usb1="00000000"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438C4" w14:textId="77777777" w:rsidR="00BF1A05" w:rsidRDefault="00BF1A05" w:rsidP="00DD6E44">
      <w:pPr>
        <w:spacing w:after="0" w:line="240" w:lineRule="auto"/>
      </w:pPr>
      <w:r>
        <w:separator/>
      </w:r>
    </w:p>
  </w:footnote>
  <w:footnote w:type="continuationSeparator" w:id="0">
    <w:p w14:paraId="19AB1C65" w14:textId="77777777" w:rsidR="00BF1A05" w:rsidRDefault="00BF1A05" w:rsidP="00DD6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E18D2" w14:textId="3A3136F4" w:rsidR="00053CF5" w:rsidRDefault="00DD6E44" w:rsidP="00053CF5">
    <w:pPr>
      <w:spacing w:after="0" w:line="240" w:lineRule="auto"/>
      <w:rPr>
        <w:rFonts w:ascii="Calibri" w:eastAsia="Times New Roman" w:hAnsi="Calibri" w:cs="Calibri"/>
        <w:i/>
        <w:iCs/>
        <w:color w:val="000000"/>
        <w:kern w:val="0"/>
        <w:lang w:eastAsia="fr-FR"/>
        <w14:ligatures w14:val="none"/>
      </w:rPr>
    </w:pPr>
    <w:r w:rsidRPr="00053CF5">
      <w:rPr>
        <w:rFonts w:cs="Times New Roman"/>
        <w:b/>
        <w:noProof/>
        <w:color w:val="000000"/>
        <w:lang w:eastAsia="fr-FR"/>
      </w:rPr>
      <w:drawing>
        <wp:anchor distT="0" distB="0" distL="114300" distR="114300" simplePos="0" relativeHeight="251658240" behindDoc="1" locked="0" layoutInCell="1" allowOverlap="1" wp14:anchorId="510E75B0" wp14:editId="23E8D391">
          <wp:simplePos x="0" y="0"/>
          <wp:positionH relativeFrom="column">
            <wp:posOffset>3872230</wp:posOffset>
          </wp:positionH>
          <wp:positionV relativeFrom="paragraph">
            <wp:posOffset>-144780</wp:posOffset>
          </wp:positionV>
          <wp:extent cx="2305685" cy="723900"/>
          <wp:effectExtent l="0" t="0" r="0" b="0"/>
          <wp:wrapTight wrapText="bothSides">
            <wp:wrapPolygon edited="0">
              <wp:start x="0" y="0"/>
              <wp:lineTo x="0" y="21032"/>
              <wp:lineTo x="21416" y="21032"/>
              <wp:lineTo x="21416" y="0"/>
              <wp:lineTo x="0" y="0"/>
            </wp:wrapPolygon>
          </wp:wrapTight>
          <wp:docPr id="196437321" name="Image 1" descr="Une image contenant texte, logo, Police,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1" name="Image 1" descr="Une image contenant texte, logo, Police, symbol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305685" cy="723900"/>
                  </a:xfrm>
                  <a:prstGeom prst="rect">
                    <a:avLst/>
                  </a:prstGeom>
                </pic:spPr>
              </pic:pic>
            </a:graphicData>
          </a:graphic>
        </wp:anchor>
      </w:drawing>
    </w:r>
    <w:r w:rsidR="00053CF5">
      <w:rPr>
        <w:rFonts w:ascii="Calibri" w:eastAsia="Times New Roman" w:hAnsi="Calibri" w:cs="Calibri"/>
        <w:i/>
        <w:iCs/>
        <w:color w:val="000000"/>
        <w:kern w:val="0"/>
        <w:lang w:eastAsia="fr-FR"/>
        <w14:ligatures w14:val="none"/>
      </w:rPr>
      <w:t>Log</w:t>
    </w:r>
    <w:r w:rsidR="00053CF5" w:rsidRPr="001E1709">
      <w:rPr>
        <w:rFonts w:ascii="Calibri" w:eastAsia="Times New Roman" w:hAnsi="Calibri" w:cs="Calibri"/>
        <w:i/>
        <w:iCs/>
        <w:color w:val="000000"/>
        <w:kern w:val="0"/>
        <w:lang w:eastAsia="fr-FR"/>
        <w14:ligatures w14:val="none"/>
      </w:rPr>
      <w:t xml:space="preserve">o </w:t>
    </w:r>
  </w:p>
  <w:p w14:paraId="2CBB099B" w14:textId="77777777" w:rsidR="00053CF5" w:rsidRPr="001E1709" w:rsidRDefault="00053CF5" w:rsidP="00053CF5">
    <w:pPr>
      <w:spacing w:after="0" w:line="240" w:lineRule="auto"/>
      <w:rPr>
        <w:rFonts w:ascii="Calibri" w:eastAsia="Times New Roman" w:hAnsi="Calibri" w:cs="Calibri"/>
        <w:i/>
        <w:iCs/>
        <w:color w:val="000000"/>
        <w:kern w:val="0"/>
        <w:lang w:eastAsia="fr-FR"/>
        <w14:ligatures w14:val="none"/>
      </w:rPr>
    </w:pPr>
    <w:r>
      <w:rPr>
        <w:rFonts w:ascii="Calibri" w:eastAsia="Times New Roman" w:hAnsi="Calibri" w:cs="Calibri"/>
        <w:i/>
        <w:iCs/>
        <w:color w:val="000000"/>
        <w:kern w:val="0"/>
        <w:lang w:eastAsia="fr-FR"/>
        <w14:ligatures w14:val="none"/>
      </w:rPr>
      <w:t xml:space="preserve">Nom </w:t>
    </w:r>
    <w:r w:rsidRPr="001E1709">
      <w:rPr>
        <w:rFonts w:ascii="Calibri" w:eastAsia="Times New Roman" w:hAnsi="Calibri" w:cs="Calibri"/>
        <w:i/>
        <w:iCs/>
        <w:color w:val="000000"/>
        <w:kern w:val="0"/>
        <w:lang w:eastAsia="fr-FR"/>
        <w14:ligatures w14:val="none"/>
      </w:rPr>
      <w:t>de l’organisme</w:t>
    </w:r>
  </w:p>
  <w:p w14:paraId="0D4842FE" w14:textId="1E6C4691" w:rsidR="00DD6E44" w:rsidRDefault="00DD6E44" w:rsidP="00053CF5">
    <w:pPr>
      <w:tabs>
        <w:tab w:val="right" w:pos="9072"/>
      </w:tabs>
      <w:spacing w:after="0"/>
      <w:ind w:left="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18F7"/>
    <w:multiLevelType w:val="hybridMultilevel"/>
    <w:tmpl w:val="E92E3E1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F93767"/>
    <w:multiLevelType w:val="hybridMultilevel"/>
    <w:tmpl w:val="68725DB6"/>
    <w:lvl w:ilvl="0" w:tplc="040C0009">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9E36DBC"/>
    <w:multiLevelType w:val="hybridMultilevel"/>
    <w:tmpl w:val="12E68872"/>
    <w:lvl w:ilvl="0" w:tplc="040C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9C47E1"/>
    <w:multiLevelType w:val="hybridMultilevel"/>
    <w:tmpl w:val="5D66814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F056905"/>
    <w:multiLevelType w:val="hybridMultilevel"/>
    <w:tmpl w:val="4DDAF426"/>
    <w:lvl w:ilvl="0" w:tplc="040C0009">
      <w:start w:val="1"/>
      <w:numFmt w:val="bullet"/>
      <w:lvlText w:val=""/>
      <w:lvlJc w:val="left"/>
      <w:pPr>
        <w:ind w:left="770" w:hanging="360"/>
      </w:pPr>
      <w:rPr>
        <w:rFonts w:ascii="Wingdings" w:hAnsi="Wingdings" w:hint="default"/>
      </w:rPr>
    </w:lvl>
    <w:lvl w:ilvl="1" w:tplc="040C0003" w:tentative="1">
      <w:start w:val="1"/>
      <w:numFmt w:val="bullet"/>
      <w:lvlText w:val="o"/>
      <w:lvlJc w:val="left"/>
      <w:pPr>
        <w:ind w:left="1490" w:hanging="360"/>
      </w:pPr>
      <w:rPr>
        <w:rFonts w:ascii="Courier New" w:hAnsi="Courier New" w:cs="Courier New" w:hint="default"/>
      </w:rPr>
    </w:lvl>
    <w:lvl w:ilvl="2" w:tplc="040C0005" w:tentative="1">
      <w:start w:val="1"/>
      <w:numFmt w:val="bullet"/>
      <w:lvlText w:val=""/>
      <w:lvlJc w:val="left"/>
      <w:pPr>
        <w:ind w:left="2210" w:hanging="360"/>
      </w:pPr>
      <w:rPr>
        <w:rFonts w:ascii="Wingdings" w:hAnsi="Wingdings" w:hint="default"/>
      </w:rPr>
    </w:lvl>
    <w:lvl w:ilvl="3" w:tplc="040C0001" w:tentative="1">
      <w:start w:val="1"/>
      <w:numFmt w:val="bullet"/>
      <w:lvlText w:val=""/>
      <w:lvlJc w:val="left"/>
      <w:pPr>
        <w:ind w:left="2930" w:hanging="360"/>
      </w:pPr>
      <w:rPr>
        <w:rFonts w:ascii="Symbol" w:hAnsi="Symbol" w:hint="default"/>
      </w:rPr>
    </w:lvl>
    <w:lvl w:ilvl="4" w:tplc="040C0003" w:tentative="1">
      <w:start w:val="1"/>
      <w:numFmt w:val="bullet"/>
      <w:lvlText w:val="o"/>
      <w:lvlJc w:val="left"/>
      <w:pPr>
        <w:ind w:left="3650" w:hanging="360"/>
      </w:pPr>
      <w:rPr>
        <w:rFonts w:ascii="Courier New" w:hAnsi="Courier New" w:cs="Courier New" w:hint="default"/>
      </w:rPr>
    </w:lvl>
    <w:lvl w:ilvl="5" w:tplc="040C0005" w:tentative="1">
      <w:start w:val="1"/>
      <w:numFmt w:val="bullet"/>
      <w:lvlText w:val=""/>
      <w:lvlJc w:val="left"/>
      <w:pPr>
        <w:ind w:left="4370" w:hanging="360"/>
      </w:pPr>
      <w:rPr>
        <w:rFonts w:ascii="Wingdings" w:hAnsi="Wingdings" w:hint="default"/>
      </w:rPr>
    </w:lvl>
    <w:lvl w:ilvl="6" w:tplc="040C0001" w:tentative="1">
      <w:start w:val="1"/>
      <w:numFmt w:val="bullet"/>
      <w:lvlText w:val=""/>
      <w:lvlJc w:val="left"/>
      <w:pPr>
        <w:ind w:left="5090" w:hanging="360"/>
      </w:pPr>
      <w:rPr>
        <w:rFonts w:ascii="Symbol" w:hAnsi="Symbol" w:hint="default"/>
      </w:rPr>
    </w:lvl>
    <w:lvl w:ilvl="7" w:tplc="040C0003" w:tentative="1">
      <w:start w:val="1"/>
      <w:numFmt w:val="bullet"/>
      <w:lvlText w:val="o"/>
      <w:lvlJc w:val="left"/>
      <w:pPr>
        <w:ind w:left="5810" w:hanging="360"/>
      </w:pPr>
      <w:rPr>
        <w:rFonts w:ascii="Courier New" w:hAnsi="Courier New" w:cs="Courier New" w:hint="default"/>
      </w:rPr>
    </w:lvl>
    <w:lvl w:ilvl="8" w:tplc="040C0005" w:tentative="1">
      <w:start w:val="1"/>
      <w:numFmt w:val="bullet"/>
      <w:lvlText w:val=""/>
      <w:lvlJc w:val="left"/>
      <w:pPr>
        <w:ind w:left="6530" w:hanging="360"/>
      </w:pPr>
      <w:rPr>
        <w:rFonts w:ascii="Wingdings" w:hAnsi="Wingdings" w:hint="default"/>
      </w:rPr>
    </w:lvl>
  </w:abstractNum>
  <w:abstractNum w:abstractNumId="5" w15:restartNumberingAfterBreak="0">
    <w:nsid w:val="1117466D"/>
    <w:multiLevelType w:val="hybridMultilevel"/>
    <w:tmpl w:val="F6C817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BE30898"/>
    <w:multiLevelType w:val="hybridMultilevel"/>
    <w:tmpl w:val="B6464C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FB2E32"/>
    <w:multiLevelType w:val="hybridMultilevel"/>
    <w:tmpl w:val="F4B2E4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CE23C03"/>
    <w:multiLevelType w:val="hybridMultilevel"/>
    <w:tmpl w:val="056C70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2DF75CE"/>
    <w:multiLevelType w:val="hybridMultilevel"/>
    <w:tmpl w:val="BFA840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C67C80"/>
    <w:multiLevelType w:val="hybridMultilevel"/>
    <w:tmpl w:val="3A3099A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3A00C41"/>
    <w:multiLevelType w:val="hybridMultilevel"/>
    <w:tmpl w:val="3A7C2FB8"/>
    <w:lvl w:ilvl="0" w:tplc="040C0009">
      <w:start w:val="1"/>
      <w:numFmt w:val="bullet"/>
      <w:lvlText w:val=""/>
      <w:lvlJc w:val="left"/>
      <w:pPr>
        <w:ind w:left="1068" w:hanging="360"/>
      </w:pPr>
      <w:rPr>
        <w:rFonts w:ascii="Wingdings" w:hAnsi="Wingding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 w15:restartNumberingAfterBreak="0">
    <w:nsid w:val="51EB6802"/>
    <w:multiLevelType w:val="hybridMultilevel"/>
    <w:tmpl w:val="717615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AFE0BE2"/>
    <w:multiLevelType w:val="hybridMultilevel"/>
    <w:tmpl w:val="989E663C"/>
    <w:lvl w:ilvl="0" w:tplc="040C0009">
      <w:start w:val="1"/>
      <w:numFmt w:val="bullet"/>
      <w:lvlText w:val=""/>
      <w:lvlJc w:val="left"/>
      <w:pPr>
        <w:ind w:left="720" w:hanging="360"/>
      </w:pPr>
      <w:rPr>
        <w:rFonts w:ascii="Wingdings" w:hAnsi="Wingdings" w:hint="default"/>
      </w:rPr>
    </w:lvl>
    <w:lvl w:ilvl="1" w:tplc="984658BC">
      <w:numFmt w:val="bullet"/>
      <w:lvlText w:val="-"/>
      <w:lvlJc w:val="left"/>
      <w:pPr>
        <w:ind w:left="1440" w:hanging="360"/>
      </w:pPr>
      <w:rPr>
        <w:rFonts w:ascii="Aptos" w:eastAsiaTheme="minorHAnsi" w:hAnsi="Aptos"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98A0F18"/>
    <w:multiLevelType w:val="hybridMultilevel"/>
    <w:tmpl w:val="7F8A3F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56402905">
    <w:abstractNumId w:val="5"/>
  </w:num>
  <w:num w:numId="2" w16cid:durableId="2052025066">
    <w:abstractNumId w:val="14"/>
  </w:num>
  <w:num w:numId="3" w16cid:durableId="1265572959">
    <w:abstractNumId w:val="8"/>
  </w:num>
  <w:num w:numId="4" w16cid:durableId="2012949116">
    <w:abstractNumId w:val="0"/>
  </w:num>
  <w:num w:numId="5" w16cid:durableId="913708518">
    <w:abstractNumId w:val="12"/>
  </w:num>
  <w:num w:numId="6" w16cid:durableId="1876694430">
    <w:abstractNumId w:val="4"/>
  </w:num>
  <w:num w:numId="7" w16cid:durableId="403451383">
    <w:abstractNumId w:val="6"/>
  </w:num>
  <w:num w:numId="8" w16cid:durableId="658920831">
    <w:abstractNumId w:val="9"/>
  </w:num>
  <w:num w:numId="9" w16cid:durableId="1376006757">
    <w:abstractNumId w:val="7"/>
  </w:num>
  <w:num w:numId="10" w16cid:durableId="1745104978">
    <w:abstractNumId w:val="1"/>
  </w:num>
  <w:num w:numId="11" w16cid:durableId="180362847">
    <w:abstractNumId w:val="13"/>
  </w:num>
  <w:num w:numId="12" w16cid:durableId="548567196">
    <w:abstractNumId w:val="10"/>
  </w:num>
  <w:num w:numId="13" w16cid:durableId="617294710">
    <w:abstractNumId w:val="2"/>
  </w:num>
  <w:num w:numId="14" w16cid:durableId="1415325405">
    <w:abstractNumId w:val="3"/>
  </w:num>
  <w:num w:numId="15" w16cid:durableId="1453284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E44"/>
    <w:rsid w:val="00000791"/>
    <w:rsid w:val="00032005"/>
    <w:rsid w:val="00053CF5"/>
    <w:rsid w:val="000D0E2C"/>
    <w:rsid w:val="000E0D58"/>
    <w:rsid w:val="00120392"/>
    <w:rsid w:val="00194AC3"/>
    <w:rsid w:val="00310C17"/>
    <w:rsid w:val="003C2E2C"/>
    <w:rsid w:val="0042366A"/>
    <w:rsid w:val="00433A0D"/>
    <w:rsid w:val="00497A8B"/>
    <w:rsid w:val="004C49D1"/>
    <w:rsid w:val="004E32D1"/>
    <w:rsid w:val="005674CE"/>
    <w:rsid w:val="00583732"/>
    <w:rsid w:val="00593A58"/>
    <w:rsid w:val="006338F0"/>
    <w:rsid w:val="00667630"/>
    <w:rsid w:val="006E28F4"/>
    <w:rsid w:val="007462FA"/>
    <w:rsid w:val="00756509"/>
    <w:rsid w:val="00766F8E"/>
    <w:rsid w:val="007837B3"/>
    <w:rsid w:val="00786477"/>
    <w:rsid w:val="00795E43"/>
    <w:rsid w:val="007A287A"/>
    <w:rsid w:val="00883D33"/>
    <w:rsid w:val="00900C15"/>
    <w:rsid w:val="00943F33"/>
    <w:rsid w:val="00954D05"/>
    <w:rsid w:val="009D2A36"/>
    <w:rsid w:val="00A705C6"/>
    <w:rsid w:val="00AD2DF1"/>
    <w:rsid w:val="00AE2F5E"/>
    <w:rsid w:val="00B805C4"/>
    <w:rsid w:val="00B939F9"/>
    <w:rsid w:val="00BF1A05"/>
    <w:rsid w:val="00C045C6"/>
    <w:rsid w:val="00C30838"/>
    <w:rsid w:val="00D57DB7"/>
    <w:rsid w:val="00D622A2"/>
    <w:rsid w:val="00D96589"/>
    <w:rsid w:val="00DC55AF"/>
    <w:rsid w:val="00DD6E44"/>
    <w:rsid w:val="00DE06D2"/>
    <w:rsid w:val="00E05839"/>
    <w:rsid w:val="00E43284"/>
    <w:rsid w:val="00E64340"/>
    <w:rsid w:val="00E85F0C"/>
    <w:rsid w:val="00EC0D36"/>
    <w:rsid w:val="00EE0BDC"/>
    <w:rsid w:val="00F3076C"/>
    <w:rsid w:val="00FA73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04E87"/>
  <w15:chartTrackingRefBased/>
  <w15:docId w15:val="{34D79727-BACE-488A-80DF-F0C3CCF0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DB7"/>
  </w:style>
  <w:style w:type="paragraph" w:styleId="Titre1">
    <w:name w:val="heading 1"/>
    <w:basedOn w:val="Normal"/>
    <w:next w:val="Normal"/>
    <w:link w:val="Titre1Car"/>
    <w:uiPriority w:val="9"/>
    <w:qFormat/>
    <w:rsid w:val="00DD6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DD6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DD6E4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D6E4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D6E4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D6E4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6E4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6E4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6E4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6E4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DD6E4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DD6E4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D6E4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D6E4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D6E4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D6E4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D6E4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D6E44"/>
    <w:rPr>
      <w:rFonts w:eastAsiaTheme="majorEastAsia" w:cstheme="majorBidi"/>
      <w:color w:val="272727" w:themeColor="text1" w:themeTint="D8"/>
    </w:rPr>
  </w:style>
  <w:style w:type="paragraph" w:styleId="Titre">
    <w:name w:val="Title"/>
    <w:basedOn w:val="Normal"/>
    <w:next w:val="Normal"/>
    <w:link w:val="TitreCar"/>
    <w:uiPriority w:val="10"/>
    <w:qFormat/>
    <w:rsid w:val="00DD6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6E4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6E4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6E4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D6E44"/>
    <w:pPr>
      <w:spacing w:before="160"/>
      <w:jc w:val="center"/>
    </w:pPr>
    <w:rPr>
      <w:i/>
      <w:iCs/>
      <w:color w:val="404040" w:themeColor="text1" w:themeTint="BF"/>
    </w:rPr>
  </w:style>
  <w:style w:type="character" w:customStyle="1" w:styleId="CitationCar">
    <w:name w:val="Citation Car"/>
    <w:basedOn w:val="Policepardfaut"/>
    <w:link w:val="Citation"/>
    <w:uiPriority w:val="29"/>
    <w:rsid w:val="00DD6E44"/>
    <w:rPr>
      <w:i/>
      <w:iCs/>
      <w:color w:val="404040" w:themeColor="text1" w:themeTint="BF"/>
    </w:rPr>
  </w:style>
  <w:style w:type="paragraph" w:styleId="Paragraphedeliste">
    <w:name w:val="List Paragraph"/>
    <w:basedOn w:val="Normal"/>
    <w:uiPriority w:val="34"/>
    <w:qFormat/>
    <w:rsid w:val="00DD6E44"/>
    <w:pPr>
      <w:ind w:left="720"/>
      <w:contextualSpacing/>
    </w:pPr>
  </w:style>
  <w:style w:type="character" w:styleId="Accentuationintense">
    <w:name w:val="Intense Emphasis"/>
    <w:basedOn w:val="Policepardfaut"/>
    <w:uiPriority w:val="21"/>
    <w:qFormat/>
    <w:rsid w:val="00DD6E44"/>
    <w:rPr>
      <w:i/>
      <w:iCs/>
      <w:color w:val="0F4761" w:themeColor="accent1" w:themeShade="BF"/>
    </w:rPr>
  </w:style>
  <w:style w:type="paragraph" w:styleId="Citationintense">
    <w:name w:val="Intense Quote"/>
    <w:basedOn w:val="Normal"/>
    <w:next w:val="Normal"/>
    <w:link w:val="CitationintenseCar"/>
    <w:uiPriority w:val="30"/>
    <w:qFormat/>
    <w:rsid w:val="00DD6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D6E44"/>
    <w:rPr>
      <w:i/>
      <w:iCs/>
      <w:color w:val="0F4761" w:themeColor="accent1" w:themeShade="BF"/>
    </w:rPr>
  </w:style>
  <w:style w:type="character" w:styleId="Rfrenceintense">
    <w:name w:val="Intense Reference"/>
    <w:basedOn w:val="Policepardfaut"/>
    <w:uiPriority w:val="32"/>
    <w:qFormat/>
    <w:rsid w:val="00DD6E44"/>
    <w:rPr>
      <w:b/>
      <w:bCs/>
      <w:smallCaps/>
      <w:color w:val="0F4761" w:themeColor="accent1" w:themeShade="BF"/>
      <w:spacing w:val="5"/>
    </w:rPr>
  </w:style>
  <w:style w:type="paragraph" w:styleId="En-tte">
    <w:name w:val="header"/>
    <w:basedOn w:val="Normal"/>
    <w:link w:val="En-tteCar"/>
    <w:uiPriority w:val="99"/>
    <w:unhideWhenUsed/>
    <w:rsid w:val="00DD6E44"/>
    <w:pPr>
      <w:tabs>
        <w:tab w:val="center" w:pos="4536"/>
        <w:tab w:val="right" w:pos="9072"/>
      </w:tabs>
      <w:spacing w:after="0" w:line="240" w:lineRule="auto"/>
    </w:pPr>
  </w:style>
  <w:style w:type="character" w:customStyle="1" w:styleId="En-tteCar">
    <w:name w:val="En-tête Car"/>
    <w:basedOn w:val="Policepardfaut"/>
    <w:link w:val="En-tte"/>
    <w:uiPriority w:val="99"/>
    <w:rsid w:val="00DD6E44"/>
  </w:style>
  <w:style w:type="paragraph" w:styleId="Pieddepage">
    <w:name w:val="footer"/>
    <w:basedOn w:val="Normal"/>
    <w:link w:val="PieddepageCar"/>
    <w:uiPriority w:val="99"/>
    <w:unhideWhenUsed/>
    <w:rsid w:val="00DD6E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6E44"/>
  </w:style>
  <w:style w:type="character" w:styleId="Marquedecommentaire">
    <w:name w:val="annotation reference"/>
    <w:basedOn w:val="Policepardfaut"/>
    <w:uiPriority w:val="99"/>
    <w:semiHidden/>
    <w:unhideWhenUsed/>
    <w:rsid w:val="00DE06D2"/>
    <w:rPr>
      <w:sz w:val="16"/>
      <w:szCs w:val="16"/>
    </w:rPr>
  </w:style>
  <w:style w:type="paragraph" w:styleId="Commentaire">
    <w:name w:val="annotation text"/>
    <w:basedOn w:val="Normal"/>
    <w:link w:val="CommentaireCar"/>
    <w:uiPriority w:val="99"/>
    <w:unhideWhenUsed/>
    <w:rsid w:val="00DE06D2"/>
    <w:pPr>
      <w:spacing w:line="240" w:lineRule="auto"/>
    </w:pPr>
    <w:rPr>
      <w:sz w:val="20"/>
      <w:szCs w:val="20"/>
    </w:rPr>
  </w:style>
  <w:style w:type="character" w:customStyle="1" w:styleId="CommentaireCar">
    <w:name w:val="Commentaire Car"/>
    <w:basedOn w:val="Policepardfaut"/>
    <w:link w:val="Commentaire"/>
    <w:uiPriority w:val="99"/>
    <w:rsid w:val="00DE06D2"/>
    <w:rPr>
      <w:sz w:val="20"/>
      <w:szCs w:val="20"/>
    </w:rPr>
  </w:style>
  <w:style w:type="paragraph" w:styleId="Objetducommentaire">
    <w:name w:val="annotation subject"/>
    <w:basedOn w:val="Commentaire"/>
    <w:next w:val="Commentaire"/>
    <w:link w:val="ObjetducommentaireCar"/>
    <w:uiPriority w:val="99"/>
    <w:semiHidden/>
    <w:unhideWhenUsed/>
    <w:rsid w:val="00DE06D2"/>
    <w:rPr>
      <w:b/>
      <w:bCs/>
    </w:rPr>
  </w:style>
  <w:style w:type="character" w:customStyle="1" w:styleId="ObjetducommentaireCar">
    <w:name w:val="Objet du commentaire Car"/>
    <w:basedOn w:val="CommentaireCar"/>
    <w:link w:val="Objetducommentaire"/>
    <w:uiPriority w:val="99"/>
    <w:semiHidden/>
    <w:rsid w:val="00DE06D2"/>
    <w:rPr>
      <w:b/>
      <w:bCs/>
      <w:sz w:val="20"/>
      <w:szCs w:val="20"/>
    </w:rPr>
  </w:style>
  <w:style w:type="paragraph" w:styleId="Rvision">
    <w:name w:val="Revision"/>
    <w:hidden/>
    <w:uiPriority w:val="99"/>
    <w:semiHidden/>
    <w:rsid w:val="00E85F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342025">
      <w:bodyDiv w:val="1"/>
      <w:marLeft w:val="0"/>
      <w:marRight w:val="0"/>
      <w:marTop w:val="0"/>
      <w:marBottom w:val="0"/>
      <w:divBdr>
        <w:top w:val="none" w:sz="0" w:space="0" w:color="auto"/>
        <w:left w:val="none" w:sz="0" w:space="0" w:color="auto"/>
        <w:bottom w:val="none" w:sz="0" w:space="0" w:color="auto"/>
        <w:right w:val="none" w:sz="0" w:space="0" w:color="auto"/>
      </w:divBdr>
    </w:div>
    <w:div w:id="1023215124">
      <w:bodyDiv w:val="1"/>
      <w:marLeft w:val="0"/>
      <w:marRight w:val="0"/>
      <w:marTop w:val="0"/>
      <w:marBottom w:val="0"/>
      <w:divBdr>
        <w:top w:val="none" w:sz="0" w:space="0" w:color="auto"/>
        <w:left w:val="none" w:sz="0" w:space="0" w:color="auto"/>
        <w:bottom w:val="none" w:sz="0" w:space="0" w:color="auto"/>
        <w:right w:val="none" w:sz="0" w:space="0" w:color="auto"/>
      </w:divBdr>
    </w:div>
    <w:div w:id="144835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2</Pages>
  <Words>628</Words>
  <Characters>3454</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REGION NOUVELLE-AQUITAINE</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LEDUC</dc:creator>
  <cp:keywords/>
  <dc:description/>
  <cp:lastModifiedBy>Audrey LEDUC</cp:lastModifiedBy>
  <cp:revision>18</cp:revision>
  <dcterms:created xsi:type="dcterms:W3CDTF">2026-07-20T11:58:00Z</dcterms:created>
  <dcterms:modified xsi:type="dcterms:W3CDTF">2026-09-11T12:26:00Z</dcterms:modified>
</cp:coreProperties>
</file>