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D850" w14:textId="47E8FFB1" w:rsidR="00C97631" w:rsidRDefault="00C97631" w:rsidP="00C97631">
      <w:pPr>
        <w:suppressAutoHyphens/>
        <w:spacing w:after="0" w:line="240" w:lineRule="auto"/>
        <w:rPr>
          <w:rFonts w:ascii="Arial" w:eastAsia="Arial Unicode MS" w:hAnsi="Arial" w:cs="Arial"/>
          <w:lang w:eastAsia="zh-CN"/>
        </w:rPr>
      </w:pPr>
    </w:p>
    <w:p w14:paraId="50A5F2A8" w14:textId="2179C56F" w:rsidR="005C6127" w:rsidRPr="005C6127" w:rsidRDefault="005C6127" w:rsidP="00334351">
      <w:pPr>
        <w:suppressAutoHyphens/>
        <w:spacing w:after="0" w:line="240" w:lineRule="auto"/>
        <w:ind w:left="-284"/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</w:pPr>
      <w:r w:rsidRPr="005C6127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>Fiche</w:t>
      </w:r>
      <w:r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 xml:space="preserve"> -</w:t>
      </w:r>
      <w:r w:rsidRPr="005C6127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 xml:space="preserve"> impact sur la mobilisation des bois</w:t>
      </w:r>
    </w:p>
    <w:p w14:paraId="3E5AB1FA" w14:textId="77777777" w:rsidR="00C97631" w:rsidRPr="00633DFF" w:rsidRDefault="00C97631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sz w:val="16"/>
          <w:szCs w:val="16"/>
          <w:lang w:eastAsia="zh-CN"/>
        </w:rPr>
      </w:pPr>
    </w:p>
    <w:p w14:paraId="43D8CD9C" w14:textId="77777777" w:rsidR="00633DFF" w:rsidRDefault="00633DFF" w:rsidP="00F650F7">
      <w:pPr>
        <w:spacing w:after="0"/>
        <w:ind w:left="-283" w:right="-283"/>
        <w:jc w:val="both"/>
        <w:rPr>
          <w:rFonts w:ascii="Arial" w:hAnsi="Arial" w:cs="Arial"/>
          <w:b/>
          <w:bCs/>
          <w:sz w:val="24"/>
          <w:szCs w:val="24"/>
        </w:rPr>
      </w:pPr>
    </w:p>
    <w:p w14:paraId="2B43F812" w14:textId="16E3FFCB" w:rsidR="00F650F7" w:rsidRPr="003C7C04" w:rsidRDefault="00F650F7" w:rsidP="00F650F7">
      <w:pPr>
        <w:spacing w:after="0"/>
        <w:ind w:left="-283" w:right="-283"/>
        <w:jc w:val="both"/>
        <w:rPr>
          <w:rFonts w:ascii="Arial" w:hAnsi="Arial" w:cs="Arial"/>
          <w:b/>
          <w:bCs/>
          <w:sz w:val="24"/>
          <w:szCs w:val="24"/>
        </w:rPr>
      </w:pPr>
      <w:r w:rsidRPr="003C7C04">
        <w:rPr>
          <w:rFonts w:ascii="Arial" w:hAnsi="Arial" w:cs="Arial"/>
          <w:b/>
          <w:bCs/>
          <w:sz w:val="24"/>
          <w:szCs w:val="24"/>
        </w:rPr>
        <w:t>QUESTION SUR LE PROJET :</w:t>
      </w:r>
    </w:p>
    <w:p w14:paraId="6990A55A" w14:textId="74318076" w:rsidR="00F650F7" w:rsidRPr="00E515E4" w:rsidRDefault="00F650F7" w:rsidP="00F650F7">
      <w:pPr>
        <w:spacing w:after="0"/>
        <w:ind w:left="-283" w:right="-283"/>
        <w:jc w:val="both"/>
        <w:rPr>
          <w:rFonts w:ascii="Arial" w:hAnsi="Arial" w:cs="Arial"/>
          <w:sz w:val="16"/>
          <w:szCs w:val="16"/>
        </w:rPr>
      </w:pPr>
    </w:p>
    <w:p w14:paraId="2A1A34B1" w14:textId="77777777" w:rsidR="00E515E4" w:rsidRPr="00247818" w:rsidRDefault="00E515E4" w:rsidP="00F650F7">
      <w:pPr>
        <w:spacing w:after="0"/>
        <w:ind w:left="-283" w:right="-283"/>
        <w:jc w:val="both"/>
        <w:rPr>
          <w:rFonts w:ascii="Arial" w:hAnsi="Arial" w:cs="Arial"/>
        </w:rPr>
      </w:pPr>
    </w:p>
    <w:p w14:paraId="6D244D3A" w14:textId="77777777" w:rsidR="00F650F7" w:rsidRDefault="00F650F7" w:rsidP="00F650F7">
      <w:pPr>
        <w:spacing w:after="0"/>
        <w:ind w:left="-283" w:right="-283"/>
        <w:jc w:val="both"/>
        <w:rPr>
          <w:rFonts w:ascii="Arial" w:hAnsi="Arial" w:cs="Arial"/>
        </w:rPr>
      </w:pPr>
      <w:r w:rsidRPr="00247818">
        <w:rPr>
          <w:rFonts w:ascii="Arial" w:hAnsi="Arial" w:cs="Arial"/>
        </w:rPr>
        <w:t>La présence de feuillus dans le peuplement est-elle prépondérante ? (+ 60 % de la superficie forestières)</w:t>
      </w:r>
    </w:p>
    <w:p w14:paraId="24B39A9D" w14:textId="77777777" w:rsidR="00F650F7" w:rsidRPr="00EF24DE" w:rsidRDefault="00F650F7" w:rsidP="00F650F7">
      <w:pPr>
        <w:spacing w:after="0"/>
        <w:ind w:left="-283" w:right="-283"/>
        <w:jc w:val="both"/>
        <w:rPr>
          <w:rFonts w:ascii="Arial" w:hAnsi="Arial" w:cs="Arial"/>
          <w:sz w:val="8"/>
          <w:szCs w:val="8"/>
        </w:rPr>
      </w:pPr>
    </w:p>
    <w:p w14:paraId="193F4C48" w14:textId="77777777" w:rsidR="00F650F7" w:rsidRDefault="00F650F7" w:rsidP="00F650F7">
      <w:pPr>
        <w:spacing w:after="0"/>
        <w:ind w:left="-283" w:right="-283" w:firstLine="708"/>
        <w:jc w:val="both"/>
        <w:rPr>
          <w:rFonts w:ascii="Arial" w:hAnsi="Arial" w:cs="Arial"/>
        </w:rPr>
      </w:pPr>
      <w:bookmarkStart w:id="0" w:name="_Hlk123887790"/>
      <w:r w:rsidRPr="00247818">
        <w:rPr>
          <w:rFonts w:ascii="Arial" w:hAnsi="Arial" w:cs="Arial"/>
          <w:sz w:val="44"/>
          <w:szCs w:val="44"/>
        </w:rPr>
        <w:t>□</w:t>
      </w:r>
      <w:bookmarkEnd w:id="0"/>
      <w:r>
        <w:rPr>
          <w:rFonts w:ascii="Arial" w:hAnsi="Arial" w:cs="Arial"/>
        </w:rPr>
        <w:t xml:space="preserve"> </w:t>
      </w:r>
      <w:r w:rsidRPr="00247818">
        <w:rPr>
          <w:rFonts w:ascii="Arial" w:hAnsi="Arial" w:cs="Arial"/>
        </w:rPr>
        <w:t>OUI</w:t>
      </w:r>
      <w:r>
        <w:rPr>
          <w:rFonts w:ascii="Arial" w:hAnsi="Arial" w:cs="Arial"/>
        </w:rPr>
        <w:t xml:space="preserve">     </w:t>
      </w:r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NON</w:t>
      </w:r>
    </w:p>
    <w:p w14:paraId="2C5E386E" w14:textId="77777777" w:rsidR="00F650F7" w:rsidRPr="000D6C44" w:rsidRDefault="00F650F7" w:rsidP="00F650F7">
      <w:pPr>
        <w:spacing w:after="0"/>
        <w:ind w:left="-283" w:right="-283"/>
        <w:jc w:val="both"/>
        <w:rPr>
          <w:rFonts w:ascii="Arial" w:hAnsi="Arial" w:cs="Arial"/>
          <w:sz w:val="16"/>
          <w:szCs w:val="16"/>
        </w:rPr>
      </w:pPr>
    </w:p>
    <w:p w14:paraId="35A7985F" w14:textId="77777777" w:rsidR="00F650F7" w:rsidRPr="00247818" w:rsidRDefault="00F650F7" w:rsidP="00F650F7">
      <w:pPr>
        <w:spacing w:after="0"/>
        <w:ind w:left="-283" w:right="-283"/>
        <w:jc w:val="both"/>
        <w:rPr>
          <w:rFonts w:ascii="Arial" w:hAnsi="Arial" w:cs="Arial"/>
        </w:rPr>
      </w:pPr>
      <w:r w:rsidRPr="00247818">
        <w:rPr>
          <w:rFonts w:ascii="Arial" w:hAnsi="Arial" w:cs="Arial"/>
        </w:rPr>
        <w:t>Le projet s’inscrit-il dans une demande de réalisation des travaux en plusieurs tranches ?</w:t>
      </w:r>
    </w:p>
    <w:p w14:paraId="798D4821" w14:textId="77777777" w:rsidR="00F650F7" w:rsidRPr="00EF24DE" w:rsidRDefault="00F650F7" w:rsidP="00F650F7">
      <w:pPr>
        <w:spacing w:after="0"/>
        <w:ind w:left="-283" w:right="-283"/>
        <w:jc w:val="both"/>
        <w:rPr>
          <w:rFonts w:ascii="Arial" w:hAnsi="Arial" w:cs="Arial"/>
          <w:sz w:val="8"/>
          <w:szCs w:val="8"/>
        </w:rPr>
      </w:pPr>
    </w:p>
    <w:p w14:paraId="3C150F1A" w14:textId="77777777" w:rsidR="00F650F7" w:rsidRDefault="00F650F7" w:rsidP="00F650F7">
      <w:pPr>
        <w:spacing w:after="0"/>
        <w:ind w:left="-283" w:right="-283" w:firstLine="708"/>
        <w:jc w:val="both"/>
        <w:rPr>
          <w:rFonts w:ascii="Arial" w:hAnsi="Arial" w:cs="Arial"/>
        </w:rPr>
      </w:pPr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</w:t>
      </w:r>
      <w:r w:rsidRPr="00247818">
        <w:rPr>
          <w:rFonts w:ascii="Arial" w:hAnsi="Arial" w:cs="Arial"/>
        </w:rPr>
        <w:t>OUI</w:t>
      </w:r>
      <w:r>
        <w:rPr>
          <w:rFonts w:ascii="Arial" w:hAnsi="Arial" w:cs="Arial"/>
        </w:rPr>
        <w:t xml:space="preserve">     </w:t>
      </w:r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NON</w:t>
      </w:r>
    </w:p>
    <w:p w14:paraId="0EF12EB1" w14:textId="77777777" w:rsidR="00F650F7" w:rsidRPr="00EF24DE" w:rsidRDefault="00F650F7" w:rsidP="00F650F7">
      <w:pPr>
        <w:spacing w:after="0"/>
        <w:ind w:left="-283" w:right="-283"/>
        <w:jc w:val="both"/>
        <w:rPr>
          <w:rFonts w:ascii="Arial" w:hAnsi="Arial" w:cs="Arial"/>
          <w:sz w:val="16"/>
          <w:szCs w:val="16"/>
        </w:rPr>
      </w:pPr>
    </w:p>
    <w:p w14:paraId="5598F266" w14:textId="77777777" w:rsidR="00F650F7" w:rsidRDefault="00F650F7" w:rsidP="00F650F7">
      <w:pPr>
        <w:spacing w:after="0"/>
        <w:ind w:left="-283" w:right="-283"/>
        <w:jc w:val="both"/>
        <w:rPr>
          <w:rFonts w:ascii="Arial" w:hAnsi="Arial" w:cs="Arial"/>
        </w:rPr>
      </w:pPr>
      <w:r w:rsidRPr="00247818">
        <w:rPr>
          <w:rFonts w:ascii="Arial" w:hAnsi="Arial" w:cs="Arial"/>
        </w:rPr>
        <w:t>Le projet s’inscrit-il dans un schéma de desserte ?</w:t>
      </w:r>
    </w:p>
    <w:p w14:paraId="67981270" w14:textId="77777777" w:rsidR="00F650F7" w:rsidRPr="00EF24DE" w:rsidRDefault="00F650F7" w:rsidP="00F650F7">
      <w:pPr>
        <w:spacing w:after="0"/>
        <w:ind w:left="-283" w:right="-283"/>
        <w:jc w:val="both"/>
        <w:rPr>
          <w:rFonts w:ascii="Arial" w:hAnsi="Arial" w:cs="Arial"/>
          <w:sz w:val="8"/>
          <w:szCs w:val="8"/>
        </w:rPr>
      </w:pPr>
    </w:p>
    <w:p w14:paraId="65F15995" w14:textId="255FEEE8" w:rsidR="00F650F7" w:rsidRDefault="00F650F7" w:rsidP="00F650F7">
      <w:pPr>
        <w:spacing w:after="0"/>
        <w:ind w:left="-283" w:right="-283" w:firstLine="708"/>
        <w:jc w:val="both"/>
        <w:rPr>
          <w:rFonts w:ascii="Arial" w:hAnsi="Arial" w:cs="Arial"/>
        </w:rPr>
      </w:pPr>
      <w:bookmarkStart w:id="1" w:name="_Hlk123887742"/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</w:t>
      </w:r>
      <w:r w:rsidRPr="00247818">
        <w:rPr>
          <w:rFonts w:ascii="Arial" w:hAnsi="Arial" w:cs="Arial"/>
        </w:rPr>
        <w:t>OUI</w:t>
      </w:r>
      <w:r>
        <w:rPr>
          <w:rFonts w:ascii="Arial" w:hAnsi="Arial" w:cs="Arial"/>
        </w:rPr>
        <w:t xml:space="preserve">     </w:t>
      </w:r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NON</w:t>
      </w:r>
      <w:bookmarkEnd w:id="1"/>
    </w:p>
    <w:p w14:paraId="6DB9D820" w14:textId="12456E9A" w:rsidR="00F650F7" w:rsidRPr="00E515E4" w:rsidRDefault="00F650F7" w:rsidP="00E515E4">
      <w:pPr>
        <w:suppressAutoHyphens/>
        <w:spacing w:after="0" w:line="240" w:lineRule="auto"/>
        <w:ind w:right="-283"/>
        <w:jc w:val="both"/>
        <w:rPr>
          <w:rFonts w:ascii="Arial" w:hAnsi="Arial" w:cs="Arial"/>
          <w:sz w:val="16"/>
          <w:szCs w:val="16"/>
        </w:rPr>
      </w:pPr>
    </w:p>
    <w:p w14:paraId="0CB0C2E5" w14:textId="77777777" w:rsidR="00E515E4" w:rsidRPr="00EF24DE" w:rsidRDefault="00E515E4" w:rsidP="00E515E4">
      <w:pPr>
        <w:suppressAutoHyphens/>
        <w:spacing w:after="0" w:line="240" w:lineRule="auto"/>
        <w:ind w:right="-283"/>
        <w:jc w:val="both"/>
        <w:rPr>
          <w:rFonts w:ascii="Arial" w:eastAsia="Arial Unicode MS" w:hAnsi="Arial" w:cs="Arial"/>
          <w:lang w:eastAsia="zh-CN"/>
        </w:rPr>
      </w:pPr>
    </w:p>
    <w:p w14:paraId="65181956" w14:textId="2676E338" w:rsidR="002A50DF" w:rsidRPr="003C7C04" w:rsidRDefault="004C49B8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b/>
          <w:bCs/>
          <w:sz w:val="24"/>
          <w:szCs w:val="24"/>
          <w:lang w:eastAsia="zh-CN"/>
        </w:rPr>
      </w:pPr>
      <w:r w:rsidRPr="003C7C04">
        <w:rPr>
          <w:rFonts w:ascii="Arial" w:eastAsia="Arial Unicode MS" w:hAnsi="Arial" w:cs="Arial"/>
          <w:b/>
          <w:bCs/>
          <w:sz w:val="24"/>
          <w:szCs w:val="24"/>
          <w:lang w:eastAsia="zh-CN"/>
        </w:rPr>
        <w:t xml:space="preserve">RENSEIGNER LES DONNEES DU TABLEAU CI-DESSOUS EN VOUS APPUYANT SUR </w:t>
      </w:r>
      <w:r w:rsidR="00BC00AA" w:rsidRPr="003C7C04">
        <w:rPr>
          <w:rFonts w:ascii="Arial" w:eastAsia="Arial Unicode MS" w:hAnsi="Arial" w:cs="Arial"/>
          <w:b/>
          <w:bCs/>
          <w:sz w:val="24"/>
          <w:szCs w:val="24"/>
          <w:lang w:eastAsia="zh-CN"/>
        </w:rPr>
        <w:t>LE PRINCIPE DE CALCUL</w:t>
      </w:r>
      <w:r w:rsidRPr="003C7C04">
        <w:rPr>
          <w:rFonts w:ascii="Arial" w:eastAsia="Arial Unicode MS" w:hAnsi="Arial" w:cs="Arial"/>
          <w:b/>
          <w:bCs/>
          <w:sz w:val="24"/>
          <w:szCs w:val="24"/>
          <w:lang w:eastAsia="zh-CN"/>
        </w:rPr>
        <w:t>.</w:t>
      </w:r>
    </w:p>
    <w:p w14:paraId="1BBAA90C" w14:textId="53DE124C" w:rsidR="002A50DF" w:rsidRPr="00F650F7" w:rsidRDefault="002A50DF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</w:p>
    <w:p w14:paraId="0970BCF6" w14:textId="61651CF6" w:rsidR="004C49B8" w:rsidRPr="000E4D5B" w:rsidRDefault="00753BD9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  <w:r w:rsidRPr="000E4D5B">
        <w:rPr>
          <w:rFonts w:ascii="Arial" w:eastAsia="Arial Unicode MS" w:hAnsi="Arial" w:cs="Arial"/>
          <w:lang w:eastAsia="zh-CN"/>
        </w:rPr>
        <w:t>L</w:t>
      </w:r>
      <w:r w:rsidR="00BC00AA" w:rsidRPr="000E4D5B">
        <w:rPr>
          <w:rFonts w:ascii="Arial" w:eastAsia="Arial Unicode MS" w:hAnsi="Arial" w:cs="Arial"/>
          <w:lang w:eastAsia="zh-CN"/>
        </w:rPr>
        <w:t>e principe de calcul repose sur le postulat que les volumes mobilisables sont directement liés aux superficies boisées et à la production annuelle moyenne des peuplements forestiers desservis par le projet de desserte.</w:t>
      </w:r>
    </w:p>
    <w:p w14:paraId="6AD9DD53" w14:textId="77777777" w:rsidR="00F650F7" w:rsidRPr="00F650F7" w:rsidRDefault="00F650F7" w:rsidP="00F650F7">
      <w:pPr>
        <w:suppressAutoHyphens/>
        <w:spacing w:after="0" w:line="240" w:lineRule="auto"/>
        <w:ind w:right="-283"/>
        <w:jc w:val="both"/>
        <w:rPr>
          <w:rFonts w:ascii="Arial" w:eastAsia="Arial Unicode MS" w:hAnsi="Arial" w:cs="Arial"/>
          <w:lang w:eastAsia="zh-CN"/>
        </w:rPr>
      </w:pPr>
    </w:p>
    <w:p w14:paraId="5BEF82D0" w14:textId="3E44F9EF" w:rsidR="00F650F7" w:rsidRPr="000E4D5B" w:rsidRDefault="00F650F7" w:rsidP="00F650F7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  <w:r>
        <w:rPr>
          <w:rFonts w:ascii="Arial" w:eastAsia="Arial Unicode MS" w:hAnsi="Arial" w:cs="Arial"/>
          <w:lang w:eastAsia="zh-CN"/>
        </w:rPr>
        <w:tab/>
      </w:r>
      <w:r w:rsidR="00BC00AA" w:rsidRPr="000E4D5B">
        <w:rPr>
          <w:rFonts w:ascii="Arial" w:eastAsia="Arial Unicode MS" w:hAnsi="Arial" w:cs="Arial"/>
          <w:lang w:eastAsia="zh-CN"/>
        </w:rPr>
        <w:t>1/ Prise en compte des superficies boisées :</w:t>
      </w:r>
    </w:p>
    <w:p w14:paraId="6946831C" w14:textId="77777777" w:rsidR="00694EB1" w:rsidRPr="000E4D5B" w:rsidRDefault="00694EB1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sz w:val="14"/>
          <w:szCs w:val="14"/>
          <w:lang w:eastAsia="zh-CN"/>
        </w:rPr>
      </w:pPr>
    </w:p>
    <w:p w14:paraId="03F849AC" w14:textId="663B5BD8" w:rsidR="00BC00AA" w:rsidRDefault="000D6C44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  <w:r w:rsidRPr="000E4D5B">
        <w:rPr>
          <w:rFonts w:ascii="Arial" w:eastAsia="Arial Unicode MS" w:hAnsi="Arial" w:cs="Arial"/>
          <w:lang w:eastAsia="zh-CN"/>
        </w:rPr>
        <w:t xml:space="preserve">-  </w:t>
      </w:r>
      <w:r w:rsidR="00BC00AA" w:rsidRPr="000E4D5B">
        <w:rPr>
          <w:rFonts w:ascii="Arial" w:eastAsia="Arial Unicode MS" w:hAnsi="Arial" w:cs="Arial"/>
          <w:lang w:eastAsia="zh-CN"/>
        </w:rPr>
        <w:t xml:space="preserve">Pour les </w:t>
      </w:r>
      <w:r w:rsidR="00BC00AA" w:rsidRPr="000E4D5B">
        <w:rPr>
          <w:rFonts w:ascii="Arial" w:eastAsia="Arial Unicode MS" w:hAnsi="Arial" w:cs="Arial"/>
          <w:b/>
          <w:bCs/>
          <w:lang w:eastAsia="zh-CN"/>
        </w:rPr>
        <w:t>routes forestières</w:t>
      </w:r>
      <w:r w:rsidR="00BC00AA" w:rsidRPr="000E4D5B">
        <w:rPr>
          <w:rFonts w:ascii="Arial" w:eastAsia="Arial Unicode MS" w:hAnsi="Arial" w:cs="Arial"/>
          <w:lang w:eastAsia="zh-CN"/>
        </w:rPr>
        <w:t xml:space="preserve"> accessibles aux grumiers, la superficie totale des peuplements, visibles sur photos </w:t>
      </w:r>
      <w:r w:rsidR="00694EB1" w:rsidRPr="000E4D5B">
        <w:rPr>
          <w:rFonts w:ascii="Arial" w:eastAsia="Arial Unicode MS" w:hAnsi="Arial" w:cs="Arial"/>
          <w:lang w:eastAsia="zh-CN"/>
        </w:rPr>
        <w:t>aériennes, est appréciée sur une bande de 500 mètres de part et d’autre de la desserte ainsi que dans le demi-cercle de 500 m à son ou ses extrémités, sauf à considérer que des obstacles naturels infranchissables en réduisent la largeur (cours d’eau, zone humides, falaises, autoroutes, villages …).</w:t>
      </w:r>
    </w:p>
    <w:p w14:paraId="0E3F5D7D" w14:textId="77777777" w:rsidR="00F650F7" w:rsidRPr="000E4D5B" w:rsidRDefault="00F650F7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</w:p>
    <w:p w14:paraId="006C97B6" w14:textId="2FF24D18" w:rsidR="00694EB1" w:rsidRDefault="000D6C44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  <w:r w:rsidRPr="000E4D5B">
        <w:rPr>
          <w:rFonts w:ascii="Arial" w:eastAsia="Arial Unicode MS" w:hAnsi="Arial" w:cs="Arial"/>
          <w:lang w:eastAsia="zh-CN"/>
        </w:rPr>
        <w:t xml:space="preserve">-  </w:t>
      </w:r>
      <w:r w:rsidR="00694EB1" w:rsidRPr="000E4D5B">
        <w:rPr>
          <w:rFonts w:ascii="Arial" w:eastAsia="Arial Unicode MS" w:hAnsi="Arial" w:cs="Arial"/>
          <w:lang w:eastAsia="zh-CN"/>
        </w:rPr>
        <w:t xml:space="preserve">Pour les </w:t>
      </w:r>
      <w:r w:rsidR="00694EB1" w:rsidRPr="000E4D5B">
        <w:rPr>
          <w:rFonts w:ascii="Arial" w:eastAsia="Arial Unicode MS" w:hAnsi="Arial" w:cs="Arial"/>
          <w:b/>
          <w:bCs/>
          <w:lang w:eastAsia="zh-CN"/>
        </w:rPr>
        <w:t>pistes forestières</w:t>
      </w:r>
      <w:r w:rsidR="00694EB1" w:rsidRPr="000E4D5B">
        <w:rPr>
          <w:rFonts w:ascii="Arial" w:eastAsia="Arial Unicode MS" w:hAnsi="Arial" w:cs="Arial"/>
          <w:lang w:eastAsia="zh-CN"/>
        </w:rPr>
        <w:t xml:space="preserve"> accessibles aux engins de débardage et place de dépôt, les superficies sont appréciées sur une bande de 50 mètres seulement.</w:t>
      </w:r>
    </w:p>
    <w:p w14:paraId="7D844C89" w14:textId="77777777" w:rsidR="00F650F7" w:rsidRPr="000E4D5B" w:rsidRDefault="00F650F7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</w:p>
    <w:p w14:paraId="5B07546A" w14:textId="1AE7098E" w:rsidR="00F650F7" w:rsidRDefault="000D6C44" w:rsidP="003C7C04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  <w:r w:rsidRPr="000E4D5B">
        <w:rPr>
          <w:rFonts w:ascii="Arial" w:eastAsia="Arial Unicode MS" w:hAnsi="Arial" w:cs="Arial"/>
          <w:lang w:eastAsia="zh-CN"/>
        </w:rPr>
        <w:t xml:space="preserve">-  </w:t>
      </w:r>
      <w:r w:rsidR="00694EB1" w:rsidRPr="000E4D5B">
        <w:rPr>
          <w:rFonts w:ascii="Arial" w:eastAsia="Arial Unicode MS" w:hAnsi="Arial" w:cs="Arial"/>
          <w:lang w:eastAsia="zh-CN"/>
        </w:rPr>
        <w:t xml:space="preserve">Pour les projets de </w:t>
      </w:r>
      <w:r w:rsidR="00694EB1" w:rsidRPr="000E4D5B">
        <w:rPr>
          <w:rFonts w:ascii="Arial" w:eastAsia="Arial Unicode MS" w:hAnsi="Arial" w:cs="Arial"/>
          <w:b/>
          <w:bCs/>
          <w:lang w:eastAsia="zh-CN"/>
        </w:rPr>
        <w:t>places de dépôt</w:t>
      </w:r>
      <w:r w:rsidR="00694EB1" w:rsidRPr="000E4D5B">
        <w:rPr>
          <w:rFonts w:ascii="Arial" w:eastAsia="Arial Unicode MS" w:hAnsi="Arial" w:cs="Arial"/>
          <w:lang w:eastAsia="zh-CN"/>
        </w:rPr>
        <w:t xml:space="preserve"> non associés à des routes et piste forestières</w:t>
      </w:r>
      <w:r w:rsidRPr="000E4D5B">
        <w:rPr>
          <w:rFonts w:ascii="Arial" w:eastAsia="Arial Unicode MS" w:hAnsi="Arial" w:cs="Arial"/>
          <w:lang w:eastAsia="zh-CN"/>
        </w:rPr>
        <w:t>, on prendra en compte la partie du réseau existant qui dessert la place de dépôt en gardant les mêmes seuils.</w:t>
      </w:r>
    </w:p>
    <w:p w14:paraId="25CA908A" w14:textId="434B39DD" w:rsidR="000D6C44" w:rsidRPr="00F650F7" w:rsidRDefault="000D6C44" w:rsidP="00F650F7">
      <w:pPr>
        <w:suppressAutoHyphens/>
        <w:spacing w:after="0" w:line="240" w:lineRule="auto"/>
        <w:ind w:right="-283"/>
        <w:jc w:val="both"/>
        <w:rPr>
          <w:rFonts w:ascii="Arial" w:eastAsia="Arial Unicode MS" w:hAnsi="Arial" w:cs="Arial"/>
          <w:lang w:eastAsia="zh-CN"/>
        </w:rPr>
      </w:pPr>
    </w:p>
    <w:p w14:paraId="187E84DF" w14:textId="56B0233F" w:rsidR="000D6C44" w:rsidRDefault="00F650F7" w:rsidP="00F650F7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  <w:r>
        <w:rPr>
          <w:rFonts w:ascii="Arial" w:eastAsia="Arial Unicode MS" w:hAnsi="Arial" w:cs="Arial"/>
          <w:lang w:eastAsia="zh-CN"/>
        </w:rPr>
        <w:tab/>
      </w:r>
      <w:r w:rsidR="000D6C44" w:rsidRPr="000E4D5B">
        <w:rPr>
          <w:rFonts w:ascii="Arial" w:eastAsia="Arial Unicode MS" w:hAnsi="Arial" w:cs="Arial"/>
          <w:lang w:eastAsia="zh-CN"/>
        </w:rPr>
        <w:t>2/ Les productions annuelles moyennes des grands types de peuplement sont arrêtées à :</w:t>
      </w:r>
    </w:p>
    <w:p w14:paraId="2B2907C1" w14:textId="77777777" w:rsidR="00F650F7" w:rsidRPr="00F650F7" w:rsidRDefault="00F650F7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</w:p>
    <w:p w14:paraId="029B3CB2" w14:textId="41212B27" w:rsidR="00C803A2" w:rsidRPr="000E4D5B" w:rsidRDefault="000D6C44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  <w:r w:rsidRPr="000E4D5B">
        <w:rPr>
          <w:rFonts w:ascii="Arial" w:eastAsia="Arial Unicode MS" w:hAnsi="Arial" w:cs="Arial"/>
          <w:lang w:eastAsia="zh-CN"/>
        </w:rPr>
        <w:t>Résineux :</w:t>
      </w:r>
      <w:r w:rsidR="00F650F7">
        <w:rPr>
          <w:rFonts w:ascii="Arial" w:eastAsia="Arial Unicode MS" w:hAnsi="Arial" w:cs="Arial"/>
          <w:lang w:eastAsia="zh-CN"/>
        </w:rPr>
        <w:tab/>
      </w:r>
      <w:r w:rsidRPr="000E4D5B">
        <w:rPr>
          <w:rFonts w:ascii="Arial" w:eastAsia="Arial Unicode MS" w:hAnsi="Arial" w:cs="Arial"/>
          <w:lang w:eastAsia="zh-CN"/>
        </w:rPr>
        <w:t>14 m3 / ha / an</w:t>
      </w:r>
    </w:p>
    <w:p w14:paraId="3D8E539C" w14:textId="70644F07" w:rsidR="00C803A2" w:rsidRDefault="000D6C44" w:rsidP="001C173B">
      <w:pPr>
        <w:suppressAutoHyphens/>
        <w:spacing w:after="0" w:line="240" w:lineRule="auto"/>
        <w:ind w:left="-283" w:right="-283"/>
        <w:jc w:val="both"/>
        <w:rPr>
          <w:rFonts w:ascii="Arial" w:eastAsia="Arial Unicode MS" w:hAnsi="Arial" w:cs="Arial"/>
          <w:lang w:eastAsia="zh-CN"/>
        </w:rPr>
      </w:pPr>
      <w:r w:rsidRPr="000E4D5B">
        <w:rPr>
          <w:rFonts w:ascii="Arial" w:eastAsia="Arial Unicode MS" w:hAnsi="Arial" w:cs="Arial"/>
          <w:lang w:eastAsia="zh-CN"/>
        </w:rPr>
        <w:t>Feuillus :</w:t>
      </w:r>
      <w:r w:rsidRPr="000E4D5B">
        <w:rPr>
          <w:rFonts w:ascii="Arial" w:eastAsia="Arial Unicode MS" w:hAnsi="Arial" w:cs="Arial"/>
          <w:lang w:eastAsia="zh-CN"/>
        </w:rPr>
        <w:tab/>
      </w:r>
      <w:r w:rsidR="00F650F7">
        <w:rPr>
          <w:rFonts w:ascii="Arial" w:eastAsia="Arial Unicode MS" w:hAnsi="Arial" w:cs="Arial"/>
          <w:lang w:eastAsia="zh-CN"/>
        </w:rPr>
        <w:tab/>
      </w:r>
      <w:r w:rsidRPr="000E4D5B">
        <w:rPr>
          <w:rFonts w:ascii="Arial" w:eastAsia="Arial Unicode MS" w:hAnsi="Arial" w:cs="Arial"/>
          <w:lang w:eastAsia="zh-CN"/>
        </w:rPr>
        <w:t xml:space="preserve"> 6 m3 / ha / an</w:t>
      </w:r>
    </w:p>
    <w:p w14:paraId="11359D6B" w14:textId="50E4D575" w:rsidR="00F650F7" w:rsidRDefault="00F650F7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75DDBD32" w14:textId="2C66557E" w:rsidR="00F650F7" w:rsidRDefault="00F650F7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6CEA927F" w14:textId="77777777" w:rsidR="003C7C04" w:rsidRDefault="003C7C04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55E3822E" w14:textId="140613C0" w:rsidR="00F650F7" w:rsidRDefault="00F650F7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48307BF3" w14:textId="329500D9" w:rsidR="00F650F7" w:rsidRDefault="00F650F7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194E523C" w14:textId="6CB5939F" w:rsidR="00C97BF6" w:rsidRDefault="00C97BF6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27C4C51A" w14:textId="02F37361" w:rsidR="00F650F7" w:rsidRDefault="00F650F7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509E05BD" w14:textId="594EF1A9" w:rsidR="00C97BF6" w:rsidRDefault="00C97BF6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4499D49C" w14:textId="5C7E33F2" w:rsidR="00C97BF6" w:rsidRDefault="00C97BF6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709BAB7E" w14:textId="279D83B6" w:rsidR="00C97BF6" w:rsidRDefault="00C97BF6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7EE2C5F7" w14:textId="530D28B8" w:rsidR="000A2BB3" w:rsidRDefault="000A2BB3" w:rsidP="00EF24DE">
      <w:pPr>
        <w:pStyle w:val="Sansinterligne"/>
        <w:rPr>
          <w:lang w:eastAsia="zh-CN"/>
        </w:rPr>
      </w:pPr>
    </w:p>
    <w:p w14:paraId="59272FEA" w14:textId="4F65FB00" w:rsidR="00EA420E" w:rsidRDefault="00EA420E" w:rsidP="00EF24DE">
      <w:pPr>
        <w:pStyle w:val="Sansinterligne"/>
        <w:rPr>
          <w:lang w:eastAsia="zh-CN"/>
        </w:rPr>
      </w:pPr>
    </w:p>
    <w:p w14:paraId="165B046C" w14:textId="77777777" w:rsidR="00EA420E" w:rsidRDefault="00EA420E" w:rsidP="00EF24DE">
      <w:pPr>
        <w:pStyle w:val="Sansinterligne"/>
        <w:rPr>
          <w:lang w:eastAsia="zh-CN"/>
        </w:rPr>
      </w:pPr>
    </w:p>
    <w:p w14:paraId="259A9CA6" w14:textId="77777777" w:rsidR="00B14C18" w:rsidRDefault="00B14C18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654BDFA4" w14:textId="77777777" w:rsidR="00F650F7" w:rsidRDefault="00F650F7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p w14:paraId="2F417A94" w14:textId="77777777" w:rsidR="00F650F7" w:rsidRPr="00F650F7" w:rsidRDefault="00F650F7" w:rsidP="001C173B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zh-CN"/>
        </w:rPr>
      </w:pPr>
    </w:p>
    <w:tbl>
      <w:tblPr>
        <w:tblStyle w:val="Grilledutableau"/>
        <w:tblW w:w="9614" w:type="dxa"/>
        <w:tblInd w:w="-284" w:type="dxa"/>
        <w:tblLook w:val="04A0" w:firstRow="1" w:lastRow="0" w:firstColumn="1" w:lastColumn="0" w:noHBand="0" w:noVBand="1"/>
      </w:tblPr>
      <w:tblGrid>
        <w:gridCol w:w="5152"/>
        <w:gridCol w:w="991"/>
        <w:gridCol w:w="1270"/>
        <w:gridCol w:w="846"/>
        <w:gridCol w:w="1355"/>
      </w:tblGrid>
      <w:tr w:rsidR="00F06EBF" w:rsidRPr="00C803A2" w14:paraId="2659AC86" w14:textId="77777777" w:rsidTr="00FE3B67">
        <w:trPr>
          <w:cantSplit/>
          <w:trHeight w:hRule="exact" w:val="852"/>
        </w:trPr>
        <w:tc>
          <w:tcPr>
            <w:tcW w:w="5168" w:type="dxa"/>
            <w:shd w:val="clear" w:color="auto" w:fill="F2F2F2" w:themeFill="background1" w:themeFillShade="F2"/>
            <w:vAlign w:val="center"/>
          </w:tcPr>
          <w:p w14:paraId="131ADA9B" w14:textId="4C48BD00" w:rsidR="00EA0712" w:rsidRPr="00C803A2" w:rsidRDefault="00C803A2" w:rsidP="00FE3B67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zh-CN"/>
              </w:rPr>
            </w:pPr>
            <w:r w:rsidRPr="00C803A2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zh-CN"/>
              </w:rPr>
              <w:t>Indicateur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08413AE9" w14:textId="3816C0F2" w:rsidR="00EA0712" w:rsidRPr="00C803A2" w:rsidRDefault="00C803A2" w:rsidP="00FE3B67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zh-CN"/>
              </w:rPr>
            </w:pPr>
            <w:r w:rsidRPr="00C803A2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zh-CN"/>
              </w:rPr>
              <w:t>Valeur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497DC4E0" w14:textId="2C8CD724" w:rsidR="00EA0712" w:rsidRPr="00C803A2" w:rsidRDefault="00C803A2" w:rsidP="00FE3B67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zh-CN"/>
              </w:rPr>
            </w:pPr>
            <w:r w:rsidRPr="00C803A2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zh-CN"/>
              </w:rPr>
              <w:t>Unité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8F6A31B" w14:textId="6FE1DE13" w:rsidR="00EA0712" w:rsidRPr="00C803A2" w:rsidRDefault="00C803A2" w:rsidP="00FE3B67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zh-CN"/>
              </w:rPr>
            </w:pPr>
            <w:r w:rsidRPr="00C803A2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zh-CN"/>
              </w:rPr>
              <w:t>Code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28DC4BEE" w14:textId="6B55F280" w:rsidR="00EA0712" w:rsidRPr="00C803A2" w:rsidRDefault="00C803A2" w:rsidP="00FE3B67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zh-CN"/>
              </w:rPr>
            </w:pPr>
            <w:r w:rsidRPr="00C803A2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zh-CN"/>
              </w:rPr>
              <w:t>Calcul</w:t>
            </w:r>
          </w:p>
        </w:tc>
      </w:tr>
      <w:tr w:rsidR="00FE3B67" w14:paraId="407F6D98" w14:textId="7BFFC432" w:rsidTr="00FE3B67">
        <w:trPr>
          <w:cantSplit/>
          <w:trHeight w:hRule="exact" w:val="852"/>
        </w:trPr>
        <w:tc>
          <w:tcPr>
            <w:tcW w:w="5168" w:type="dxa"/>
            <w:vAlign w:val="center"/>
          </w:tcPr>
          <w:p w14:paraId="45A48FBD" w14:textId="624184DF" w:rsidR="00EA0712" w:rsidRDefault="00EA0712" w:rsidP="00F06EBF">
            <w:pPr>
              <w:suppressAutoHyphens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Longueur de la voirie :</w:t>
            </w:r>
          </w:p>
        </w:tc>
        <w:tc>
          <w:tcPr>
            <w:tcW w:w="991" w:type="dxa"/>
            <w:vAlign w:val="center"/>
          </w:tcPr>
          <w:p w14:paraId="552B2425" w14:textId="77777777" w:rsidR="00EA0712" w:rsidRDefault="00EA0712" w:rsidP="00F650F7">
            <w:pPr>
              <w:suppressAutoHyphens/>
              <w:jc w:val="both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73167B27" w14:textId="7032581C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Km</w:t>
            </w:r>
          </w:p>
        </w:tc>
        <w:tc>
          <w:tcPr>
            <w:tcW w:w="846" w:type="dxa"/>
            <w:vAlign w:val="center"/>
          </w:tcPr>
          <w:p w14:paraId="60C8CCD6" w14:textId="3969F240" w:rsidR="00EA0712" w:rsidRDefault="00894380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L</w:t>
            </w:r>
          </w:p>
        </w:tc>
        <w:tc>
          <w:tcPr>
            <w:tcW w:w="1357" w:type="dxa"/>
            <w:vAlign w:val="center"/>
          </w:tcPr>
          <w:p w14:paraId="1E16ABC6" w14:textId="77777777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</w:tr>
      <w:tr w:rsidR="00FE3B67" w14:paraId="3679B544" w14:textId="66C89D46" w:rsidTr="00FE3B67">
        <w:trPr>
          <w:cantSplit/>
          <w:trHeight w:hRule="exact" w:val="852"/>
        </w:trPr>
        <w:tc>
          <w:tcPr>
            <w:tcW w:w="5168" w:type="dxa"/>
            <w:vAlign w:val="center"/>
          </w:tcPr>
          <w:p w14:paraId="739C45BE" w14:textId="747641A8" w:rsidR="00EA0712" w:rsidRDefault="00EA0712" w:rsidP="00F06EBF">
            <w:pPr>
              <w:suppressAutoHyphens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Superficie desservie par l’équipement :</w:t>
            </w:r>
          </w:p>
        </w:tc>
        <w:tc>
          <w:tcPr>
            <w:tcW w:w="991" w:type="dxa"/>
            <w:vAlign w:val="center"/>
          </w:tcPr>
          <w:p w14:paraId="4D2C8EF2" w14:textId="77777777" w:rsidR="00EA0712" w:rsidRDefault="00EA0712" w:rsidP="00F650F7">
            <w:pPr>
              <w:suppressAutoHyphens/>
              <w:jc w:val="both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4174BCBF" w14:textId="258DCEE4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ha</w:t>
            </w:r>
            <w:proofErr w:type="gramEnd"/>
          </w:p>
        </w:tc>
        <w:tc>
          <w:tcPr>
            <w:tcW w:w="846" w:type="dxa"/>
            <w:vAlign w:val="center"/>
          </w:tcPr>
          <w:p w14:paraId="18A88DA0" w14:textId="21660C90" w:rsidR="00EA0712" w:rsidRDefault="00894380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ST</w:t>
            </w:r>
          </w:p>
        </w:tc>
        <w:tc>
          <w:tcPr>
            <w:tcW w:w="1357" w:type="dxa"/>
            <w:vAlign w:val="center"/>
          </w:tcPr>
          <w:p w14:paraId="3946782C" w14:textId="77777777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</w:tr>
      <w:tr w:rsidR="00FE3B67" w14:paraId="48857774" w14:textId="5F7CFF7B" w:rsidTr="00FE3B67">
        <w:trPr>
          <w:cantSplit/>
          <w:trHeight w:hRule="exact" w:val="852"/>
        </w:trPr>
        <w:tc>
          <w:tcPr>
            <w:tcW w:w="5168" w:type="dxa"/>
            <w:vAlign w:val="center"/>
          </w:tcPr>
          <w:p w14:paraId="762BCF49" w14:textId="6991F4A4" w:rsidR="00EA0712" w:rsidRDefault="00EA0712" w:rsidP="00F06EBF">
            <w:pPr>
              <w:suppressAutoHyphens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Superficie forestière feuillue mobilisable :</w:t>
            </w:r>
          </w:p>
        </w:tc>
        <w:tc>
          <w:tcPr>
            <w:tcW w:w="991" w:type="dxa"/>
            <w:vAlign w:val="center"/>
          </w:tcPr>
          <w:p w14:paraId="09BC1EB5" w14:textId="77777777" w:rsidR="00EA0712" w:rsidRDefault="00EA0712" w:rsidP="00F650F7">
            <w:pPr>
              <w:suppressAutoHyphens/>
              <w:jc w:val="both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10F2AA8C" w14:textId="66BE8835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ha</w:t>
            </w:r>
            <w:proofErr w:type="gramEnd"/>
          </w:p>
        </w:tc>
        <w:tc>
          <w:tcPr>
            <w:tcW w:w="846" w:type="dxa"/>
            <w:vAlign w:val="center"/>
          </w:tcPr>
          <w:p w14:paraId="6D0100A9" w14:textId="14B0A531" w:rsidR="00EA0712" w:rsidRDefault="00894380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SF</w:t>
            </w:r>
          </w:p>
        </w:tc>
        <w:tc>
          <w:tcPr>
            <w:tcW w:w="1357" w:type="dxa"/>
            <w:vAlign w:val="center"/>
          </w:tcPr>
          <w:p w14:paraId="5962072C" w14:textId="77777777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</w:tr>
      <w:tr w:rsidR="00FE3B67" w14:paraId="40E78AF7" w14:textId="20B9F5A2" w:rsidTr="00FE3B67">
        <w:trPr>
          <w:cantSplit/>
          <w:trHeight w:hRule="exact" w:val="852"/>
        </w:trPr>
        <w:tc>
          <w:tcPr>
            <w:tcW w:w="5168" w:type="dxa"/>
            <w:vAlign w:val="center"/>
          </w:tcPr>
          <w:p w14:paraId="434478A1" w14:textId="016F97B9" w:rsidR="00EA0712" w:rsidRDefault="00EA0712" w:rsidP="00F06EBF">
            <w:pPr>
              <w:suppressAutoHyphens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Superficie forestière résineuse mobilisable :</w:t>
            </w:r>
          </w:p>
        </w:tc>
        <w:tc>
          <w:tcPr>
            <w:tcW w:w="991" w:type="dxa"/>
            <w:vAlign w:val="center"/>
          </w:tcPr>
          <w:p w14:paraId="34D48A03" w14:textId="77777777" w:rsidR="00EA0712" w:rsidRDefault="00EA0712" w:rsidP="00F650F7">
            <w:pPr>
              <w:suppressAutoHyphens/>
              <w:jc w:val="both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58BF608B" w14:textId="5A3BDDCA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ha</w:t>
            </w:r>
            <w:proofErr w:type="gramEnd"/>
          </w:p>
        </w:tc>
        <w:tc>
          <w:tcPr>
            <w:tcW w:w="846" w:type="dxa"/>
            <w:vAlign w:val="center"/>
          </w:tcPr>
          <w:p w14:paraId="793C7C92" w14:textId="2EC33E9F" w:rsidR="00EA0712" w:rsidRDefault="00894380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SR</w:t>
            </w:r>
          </w:p>
        </w:tc>
        <w:tc>
          <w:tcPr>
            <w:tcW w:w="1357" w:type="dxa"/>
            <w:vAlign w:val="center"/>
          </w:tcPr>
          <w:p w14:paraId="191108BE" w14:textId="77777777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</w:tr>
      <w:tr w:rsidR="00FE3B67" w14:paraId="231E414E" w14:textId="3D89200A" w:rsidTr="00FE3B67">
        <w:trPr>
          <w:cantSplit/>
          <w:trHeight w:hRule="exact" w:val="852"/>
        </w:trPr>
        <w:tc>
          <w:tcPr>
            <w:tcW w:w="5168" w:type="dxa"/>
            <w:vAlign w:val="center"/>
          </w:tcPr>
          <w:p w14:paraId="0DCAF0BD" w14:textId="21CBE8D4" w:rsidR="00EA0712" w:rsidRDefault="00EA0712" w:rsidP="00F06EBF">
            <w:pPr>
              <w:suppressAutoHyphens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Production annuelle feuillue mobilisable :</w:t>
            </w:r>
          </w:p>
        </w:tc>
        <w:tc>
          <w:tcPr>
            <w:tcW w:w="991" w:type="dxa"/>
            <w:vAlign w:val="center"/>
          </w:tcPr>
          <w:p w14:paraId="3D822F51" w14:textId="77777777" w:rsidR="00EA0712" w:rsidRDefault="00EA0712" w:rsidP="00F650F7">
            <w:pPr>
              <w:suppressAutoHyphens/>
              <w:jc w:val="both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465E1A28" w14:textId="315BC122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m</w:t>
            </w:r>
            <w:proofErr w:type="gramEnd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3/ha</w:t>
            </w:r>
          </w:p>
        </w:tc>
        <w:tc>
          <w:tcPr>
            <w:tcW w:w="846" w:type="dxa"/>
            <w:vAlign w:val="center"/>
          </w:tcPr>
          <w:p w14:paraId="7E28ECC0" w14:textId="050E8574" w:rsidR="00EA0712" w:rsidRDefault="00894380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PF</w:t>
            </w:r>
          </w:p>
        </w:tc>
        <w:tc>
          <w:tcPr>
            <w:tcW w:w="1357" w:type="dxa"/>
            <w:vAlign w:val="center"/>
          </w:tcPr>
          <w:p w14:paraId="509EF041" w14:textId="39D9064D" w:rsidR="00F650F7" w:rsidRPr="00F650F7" w:rsidRDefault="00FE3B67" w:rsidP="00FE3B67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= 6 x SF</w:t>
            </w:r>
          </w:p>
        </w:tc>
      </w:tr>
      <w:tr w:rsidR="00FE3B67" w14:paraId="3D5573AF" w14:textId="7C73D888" w:rsidTr="00FE3B67">
        <w:trPr>
          <w:cantSplit/>
          <w:trHeight w:hRule="exact" w:val="852"/>
        </w:trPr>
        <w:tc>
          <w:tcPr>
            <w:tcW w:w="5168" w:type="dxa"/>
            <w:vAlign w:val="center"/>
          </w:tcPr>
          <w:p w14:paraId="5ABC1FD5" w14:textId="17A3221C" w:rsidR="00EA0712" w:rsidRDefault="00EA0712" w:rsidP="00F06EBF">
            <w:pPr>
              <w:suppressAutoHyphens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Production annuelle résineuse mobilisable :</w:t>
            </w:r>
          </w:p>
        </w:tc>
        <w:tc>
          <w:tcPr>
            <w:tcW w:w="991" w:type="dxa"/>
            <w:vAlign w:val="center"/>
          </w:tcPr>
          <w:p w14:paraId="7E1E07B1" w14:textId="77777777" w:rsidR="00EA0712" w:rsidRDefault="00EA0712" w:rsidP="00F650F7">
            <w:pPr>
              <w:suppressAutoHyphens/>
              <w:jc w:val="both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6119FEEB" w14:textId="3A4EAF9D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m</w:t>
            </w:r>
            <w:proofErr w:type="gramEnd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3/ha</w:t>
            </w:r>
          </w:p>
        </w:tc>
        <w:tc>
          <w:tcPr>
            <w:tcW w:w="846" w:type="dxa"/>
            <w:vAlign w:val="center"/>
          </w:tcPr>
          <w:p w14:paraId="03CB6D0C" w14:textId="558E66AD" w:rsidR="00EA0712" w:rsidRDefault="00894380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PR</w:t>
            </w:r>
          </w:p>
        </w:tc>
        <w:tc>
          <w:tcPr>
            <w:tcW w:w="1357" w:type="dxa"/>
            <w:vAlign w:val="center"/>
          </w:tcPr>
          <w:p w14:paraId="0346E155" w14:textId="00D59F84" w:rsidR="00EA0712" w:rsidRDefault="00894380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= 14 x SR</w:t>
            </w:r>
          </w:p>
        </w:tc>
      </w:tr>
      <w:tr w:rsidR="00FE3B67" w14:paraId="7196EC00" w14:textId="513F1A2C" w:rsidTr="00FE3B67">
        <w:trPr>
          <w:cantSplit/>
          <w:trHeight w:hRule="exact" w:val="852"/>
        </w:trPr>
        <w:tc>
          <w:tcPr>
            <w:tcW w:w="5168" w:type="dxa"/>
            <w:vAlign w:val="center"/>
          </w:tcPr>
          <w:p w14:paraId="1243D326" w14:textId="2755E3EF" w:rsidR="00EA0712" w:rsidRDefault="00EA0712" w:rsidP="00F06EBF">
            <w:pPr>
              <w:suppressAutoHyphens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Production annuelle totale :</w:t>
            </w:r>
          </w:p>
        </w:tc>
        <w:tc>
          <w:tcPr>
            <w:tcW w:w="991" w:type="dxa"/>
            <w:vAlign w:val="center"/>
          </w:tcPr>
          <w:p w14:paraId="4F0812B9" w14:textId="77777777" w:rsidR="00EA0712" w:rsidRDefault="00EA0712" w:rsidP="00F650F7">
            <w:pPr>
              <w:suppressAutoHyphens/>
              <w:jc w:val="both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03C32CB6" w14:textId="64C81C27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m</w:t>
            </w:r>
            <w:proofErr w:type="gramEnd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3/ha</w:t>
            </w:r>
          </w:p>
        </w:tc>
        <w:tc>
          <w:tcPr>
            <w:tcW w:w="846" w:type="dxa"/>
            <w:vAlign w:val="center"/>
          </w:tcPr>
          <w:p w14:paraId="115D6ADA" w14:textId="2338A48A" w:rsidR="00EA0712" w:rsidRDefault="00894380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PT</w:t>
            </w:r>
          </w:p>
        </w:tc>
        <w:tc>
          <w:tcPr>
            <w:tcW w:w="1357" w:type="dxa"/>
            <w:vAlign w:val="center"/>
          </w:tcPr>
          <w:p w14:paraId="7CDBEED6" w14:textId="77777777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</w:tr>
      <w:tr w:rsidR="00FE3B67" w14:paraId="64841C57" w14:textId="1C668B52" w:rsidTr="00FE3B67">
        <w:trPr>
          <w:cantSplit/>
          <w:trHeight w:hRule="exact" w:val="852"/>
        </w:trPr>
        <w:tc>
          <w:tcPr>
            <w:tcW w:w="5168" w:type="dxa"/>
            <w:vAlign w:val="center"/>
          </w:tcPr>
          <w:p w14:paraId="45E8AA72" w14:textId="42C3CCA8" w:rsidR="00EA0712" w:rsidRDefault="00EA0712" w:rsidP="00F06EBF">
            <w:pPr>
              <w:suppressAutoHyphens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Production annuelle kilométrique :</w:t>
            </w:r>
          </w:p>
        </w:tc>
        <w:tc>
          <w:tcPr>
            <w:tcW w:w="991" w:type="dxa"/>
            <w:vAlign w:val="center"/>
          </w:tcPr>
          <w:p w14:paraId="09DFA75E" w14:textId="77777777" w:rsidR="00EA0712" w:rsidRDefault="00EA0712" w:rsidP="00F650F7">
            <w:pPr>
              <w:suppressAutoHyphens/>
              <w:jc w:val="both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64246D5B" w14:textId="28217F7E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m</w:t>
            </w:r>
            <w:proofErr w:type="gramEnd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3/</w:t>
            </w:r>
            <w:r w:rsidR="007959BC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km</w:t>
            </w: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/an</w:t>
            </w:r>
          </w:p>
        </w:tc>
        <w:tc>
          <w:tcPr>
            <w:tcW w:w="846" w:type="dxa"/>
            <w:vAlign w:val="center"/>
          </w:tcPr>
          <w:p w14:paraId="69F73CA3" w14:textId="77777777" w:rsidR="00EA0712" w:rsidRDefault="00EA0712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357" w:type="dxa"/>
            <w:vAlign w:val="center"/>
          </w:tcPr>
          <w:p w14:paraId="24FB7AC5" w14:textId="43184A1B" w:rsidR="00EA0712" w:rsidRDefault="00894380" w:rsidP="00F06EBF">
            <w:pPr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= PT / L</w:t>
            </w:r>
          </w:p>
        </w:tc>
      </w:tr>
    </w:tbl>
    <w:p w14:paraId="4A299B04" w14:textId="7ECFB0F5" w:rsidR="0002569F" w:rsidRDefault="0002569F" w:rsidP="001C173B">
      <w:pPr>
        <w:spacing w:after="0"/>
        <w:jc w:val="both"/>
        <w:rPr>
          <w:rFonts w:ascii="Arial" w:hAnsi="Arial" w:cs="Arial"/>
        </w:rPr>
      </w:pPr>
    </w:p>
    <w:p w14:paraId="00C49694" w14:textId="605C2670" w:rsidR="002546E8" w:rsidRDefault="002546E8" w:rsidP="001C173B">
      <w:pPr>
        <w:spacing w:after="0"/>
        <w:jc w:val="both"/>
        <w:rPr>
          <w:rFonts w:ascii="Arial" w:hAnsi="Arial" w:cs="Arial"/>
        </w:rPr>
      </w:pPr>
    </w:p>
    <w:p w14:paraId="1997E467" w14:textId="77777777" w:rsidR="000D6C44" w:rsidRDefault="000D6C44" w:rsidP="001C173B">
      <w:pPr>
        <w:spacing w:after="0"/>
        <w:jc w:val="both"/>
        <w:rPr>
          <w:rFonts w:ascii="Arial" w:hAnsi="Arial" w:cs="Arial"/>
        </w:rPr>
      </w:pPr>
    </w:p>
    <w:sectPr w:rsidR="000D6C44" w:rsidSect="000E4D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190F" w14:textId="77777777" w:rsidR="006F7FF8" w:rsidRDefault="006F7FF8" w:rsidP="000E4D5B">
      <w:pPr>
        <w:spacing w:after="0" w:line="240" w:lineRule="auto"/>
      </w:pPr>
      <w:r>
        <w:separator/>
      </w:r>
    </w:p>
  </w:endnote>
  <w:endnote w:type="continuationSeparator" w:id="0">
    <w:p w14:paraId="05F201FE" w14:textId="77777777" w:rsidR="006F7FF8" w:rsidRDefault="006F7FF8" w:rsidP="000E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035919954"/>
      <w:docPartObj>
        <w:docPartGallery w:val="Page Numbers (Bottom of Page)"/>
        <w:docPartUnique/>
      </w:docPartObj>
    </w:sdtPr>
    <w:sdtEndPr>
      <w:rPr>
        <w:color w:val="4472C4" w:themeColor="accent1"/>
      </w:rPr>
    </w:sdtEndPr>
    <w:sdtContent>
      <w:p w14:paraId="13E76544" w14:textId="6FE34CDC" w:rsidR="00C97BF6" w:rsidRPr="00C97BF6" w:rsidRDefault="00C97BF6">
        <w:pPr>
          <w:pStyle w:val="Pieddepage"/>
          <w:rPr>
            <w:rFonts w:ascii="Arial" w:hAnsi="Arial" w:cs="Arial"/>
            <w:color w:val="4472C4" w:themeColor="accent1"/>
          </w:rPr>
        </w:pPr>
        <w:r w:rsidRPr="00C97BF6">
          <w:rPr>
            <w:rFonts w:ascii="Arial" w:hAnsi="Arial" w:cs="Arial"/>
            <w:color w:val="4472C4" w:themeColor="accent1"/>
          </w:rPr>
          <w:t xml:space="preserve">Page </w:t>
        </w:r>
        <w:r w:rsidRPr="00C97BF6">
          <w:rPr>
            <w:rFonts w:ascii="Arial" w:hAnsi="Arial" w:cs="Arial"/>
            <w:color w:val="4472C4" w:themeColor="accent1"/>
          </w:rPr>
          <w:fldChar w:fldCharType="begin"/>
        </w:r>
        <w:r w:rsidRPr="00C97BF6">
          <w:rPr>
            <w:rFonts w:ascii="Arial" w:hAnsi="Arial" w:cs="Arial"/>
            <w:color w:val="4472C4" w:themeColor="accent1"/>
          </w:rPr>
          <w:instrText>PAGE   \* MERGEFORMAT</w:instrText>
        </w:r>
        <w:r w:rsidRPr="00C97BF6">
          <w:rPr>
            <w:rFonts w:ascii="Arial" w:hAnsi="Arial" w:cs="Arial"/>
            <w:color w:val="4472C4" w:themeColor="accent1"/>
          </w:rPr>
          <w:fldChar w:fldCharType="separate"/>
        </w:r>
        <w:r w:rsidRPr="00C97BF6">
          <w:rPr>
            <w:rFonts w:ascii="Arial" w:hAnsi="Arial" w:cs="Arial"/>
            <w:color w:val="4472C4" w:themeColor="accent1"/>
          </w:rPr>
          <w:t>2</w:t>
        </w:r>
        <w:r w:rsidRPr="00C97BF6">
          <w:rPr>
            <w:rFonts w:ascii="Arial" w:hAnsi="Arial" w:cs="Arial"/>
            <w:color w:val="4472C4" w:themeColor="accent1"/>
          </w:rPr>
          <w:fldChar w:fldCharType="end"/>
        </w:r>
      </w:p>
    </w:sdtContent>
  </w:sdt>
  <w:p w14:paraId="7532B268" w14:textId="2E029597" w:rsidR="00C97BF6" w:rsidRPr="00C97631" w:rsidRDefault="00C97BF6" w:rsidP="00C97BF6">
    <w:pPr>
      <w:spacing w:after="0"/>
      <w:jc w:val="right"/>
      <w:rPr>
        <w:rFonts w:ascii="Arial" w:eastAsia="Arial" w:hAnsi="Arial" w:cs="Arial"/>
        <w:color w:val="2E74B5"/>
        <w:spacing w:val="-12"/>
        <w:lang w:eastAsia="fr-FR"/>
      </w:rPr>
    </w:pPr>
    <w:r w:rsidRPr="00C97631">
      <w:rPr>
        <w:rFonts w:ascii="Arial" w:eastAsia="Arial" w:hAnsi="Arial" w:cs="Arial"/>
        <w:color w:val="2E74B5"/>
        <w:spacing w:val="-12"/>
        <w:lang w:eastAsia="fr-FR"/>
      </w:rPr>
      <w:t xml:space="preserve">Version </w:t>
    </w:r>
    <w:r w:rsidR="00DA4CAB">
      <w:rPr>
        <w:rFonts w:ascii="Arial" w:eastAsia="Arial" w:hAnsi="Arial" w:cs="Arial"/>
        <w:color w:val="2E74B5"/>
        <w:spacing w:val="-12"/>
        <w:lang w:eastAsia="fr-FR"/>
      </w:rPr>
      <w:t>1</w:t>
    </w:r>
    <w:r w:rsidRPr="00C97631">
      <w:rPr>
        <w:rFonts w:ascii="Arial" w:eastAsia="Arial" w:hAnsi="Arial" w:cs="Arial"/>
        <w:color w:val="2E74B5"/>
        <w:spacing w:val="-12"/>
        <w:lang w:eastAsia="fr-FR"/>
      </w:rPr>
      <w:t xml:space="preserve">.0 du </w:t>
    </w:r>
    <w:r w:rsidR="00ED3881">
      <w:rPr>
        <w:rFonts w:ascii="Arial" w:eastAsia="Arial" w:hAnsi="Arial" w:cs="Arial"/>
        <w:color w:val="2E74B5"/>
        <w:spacing w:val="-12"/>
        <w:lang w:eastAsia="fr-FR"/>
      </w:rPr>
      <w:t>1</w:t>
    </w:r>
    <w:r w:rsidR="00DA4CAB">
      <w:rPr>
        <w:rFonts w:ascii="Arial" w:eastAsia="Arial" w:hAnsi="Arial" w:cs="Arial"/>
        <w:color w:val="2E74B5"/>
        <w:spacing w:val="-12"/>
        <w:lang w:eastAsia="fr-FR"/>
      </w:rPr>
      <w:t>7</w:t>
    </w:r>
    <w:r w:rsidR="00ED3881">
      <w:rPr>
        <w:rFonts w:ascii="Arial" w:eastAsia="Arial" w:hAnsi="Arial" w:cs="Arial"/>
        <w:color w:val="2E74B5"/>
        <w:spacing w:val="-12"/>
        <w:lang w:eastAsia="fr-FR"/>
      </w:rPr>
      <w:t>/0</w:t>
    </w:r>
    <w:r w:rsidR="00DA4CAB">
      <w:rPr>
        <w:rFonts w:ascii="Arial" w:eastAsia="Arial" w:hAnsi="Arial" w:cs="Arial"/>
        <w:color w:val="2E74B5"/>
        <w:spacing w:val="-12"/>
        <w:lang w:eastAsia="fr-FR"/>
      </w:rPr>
      <w:t>1</w:t>
    </w:r>
    <w:r w:rsidR="00ED3881">
      <w:rPr>
        <w:rFonts w:ascii="Arial" w:eastAsia="Arial" w:hAnsi="Arial" w:cs="Arial"/>
        <w:color w:val="2E74B5"/>
        <w:spacing w:val="-12"/>
        <w:lang w:eastAsia="fr-FR"/>
      </w:rPr>
      <w:t>/202</w:t>
    </w:r>
    <w:r w:rsidR="00DA4CAB">
      <w:rPr>
        <w:rFonts w:ascii="Arial" w:eastAsia="Arial" w:hAnsi="Arial" w:cs="Arial"/>
        <w:color w:val="2E74B5"/>
        <w:spacing w:val="-12"/>
        <w:lang w:eastAsia="fr-FR"/>
      </w:rPr>
      <w:t>4</w:t>
    </w:r>
  </w:p>
  <w:p w14:paraId="2A237DE6" w14:textId="52C49820" w:rsidR="001C173B" w:rsidRPr="000A2BB3" w:rsidRDefault="000A2BB3" w:rsidP="000A2BB3">
    <w:pPr>
      <w:spacing w:after="0" w:line="240" w:lineRule="auto"/>
      <w:ind w:left="-283" w:right="-283" w:hanging="10"/>
      <w:jc w:val="center"/>
      <w:rPr>
        <w:rFonts w:ascii="Arial" w:eastAsia="Arial" w:hAnsi="Arial" w:cs="Arial"/>
        <w:bCs/>
        <w:color w:val="0070C0"/>
        <w:spacing w:val="-12"/>
        <w:sz w:val="28"/>
        <w:szCs w:val="28"/>
        <w:lang w:eastAsia="fr-FR"/>
      </w:rPr>
    </w:pPr>
    <w:r w:rsidRPr="000A2BB3">
      <w:rPr>
        <w:rFonts w:ascii="Arial" w:eastAsia="Arial" w:hAnsi="Arial" w:cs="Arial"/>
        <w:bCs/>
        <w:color w:val="0070C0"/>
        <w:spacing w:val="-12"/>
        <w:sz w:val="24"/>
        <w:szCs w:val="28"/>
        <w:lang w:eastAsia="fr-FR"/>
      </w:rPr>
      <w:t>Annexe – Calcul de l’impact sur la mobilisation des bois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2174" w14:textId="77777777" w:rsidR="006F7FF8" w:rsidRDefault="006F7FF8" w:rsidP="000E4D5B">
      <w:pPr>
        <w:spacing w:after="0" w:line="240" w:lineRule="auto"/>
      </w:pPr>
      <w:r>
        <w:separator/>
      </w:r>
    </w:p>
  </w:footnote>
  <w:footnote w:type="continuationSeparator" w:id="0">
    <w:p w14:paraId="768555DB" w14:textId="77777777" w:rsidR="006F7FF8" w:rsidRDefault="006F7FF8" w:rsidP="000E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1948" w14:textId="27F14A73" w:rsidR="001C173B" w:rsidRDefault="000A2BB3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</w:pPr>
    <w:r w:rsidRPr="000A2BB3">
      <w:rPr>
        <w:rFonts w:ascii="Arial" w:eastAsia="Calibri" w:hAnsi="Arial" w:cs="Arial"/>
        <w:noProof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 wp14:anchorId="5FF5B787" wp14:editId="37AD9D4F">
          <wp:simplePos x="0" y="0"/>
          <wp:positionH relativeFrom="margin">
            <wp:posOffset>-737870</wp:posOffset>
          </wp:positionH>
          <wp:positionV relativeFrom="paragraph">
            <wp:posOffset>17145</wp:posOffset>
          </wp:positionV>
          <wp:extent cx="1789430" cy="752475"/>
          <wp:effectExtent l="0" t="0" r="127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BB3"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  <w:t>Dispositif 73.06.01</w:t>
    </w:r>
  </w:p>
  <w:p w14:paraId="6EC1D9CB" w14:textId="77777777" w:rsidR="000A2BB3" w:rsidRPr="000A2BB3" w:rsidRDefault="000A2BB3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16"/>
        <w:szCs w:val="16"/>
        <w:lang w:eastAsia="fr-FR"/>
      </w:rPr>
    </w:pPr>
  </w:p>
  <w:p w14:paraId="4BE111F4" w14:textId="56495CB4" w:rsidR="000A2BB3" w:rsidRPr="000A2BB3" w:rsidRDefault="000A2BB3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32"/>
        <w:szCs w:val="32"/>
        <w:lang w:eastAsia="fr-FR"/>
      </w:rPr>
    </w:pPr>
    <w:r w:rsidRPr="000A2BB3">
      <w:rPr>
        <w:rFonts w:ascii="Arial" w:eastAsia="Arial" w:hAnsi="Arial" w:cs="Arial"/>
        <w:b/>
        <w:color w:val="000000"/>
        <w:spacing w:val="-12"/>
        <w:sz w:val="32"/>
        <w:szCs w:val="32"/>
        <w:lang w:eastAsia="fr-FR"/>
      </w:rPr>
      <w:t>Investir dans l’équipement des massifs forestiers</w:t>
    </w:r>
  </w:p>
  <w:p w14:paraId="4A349B09" w14:textId="6B112252" w:rsidR="000E4D5B" w:rsidRDefault="000E4D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3C716FB8"/>
    <w:multiLevelType w:val="hybridMultilevel"/>
    <w:tmpl w:val="FA040168"/>
    <w:lvl w:ilvl="0" w:tplc="71D6942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F1A98"/>
    <w:multiLevelType w:val="hybridMultilevel"/>
    <w:tmpl w:val="C52E05A8"/>
    <w:lvl w:ilvl="0" w:tplc="B77A7B8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49797">
    <w:abstractNumId w:val="0"/>
  </w:num>
  <w:num w:numId="2" w16cid:durableId="1325860802">
    <w:abstractNumId w:val="2"/>
  </w:num>
  <w:num w:numId="3" w16cid:durableId="194303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DF"/>
    <w:rsid w:val="0002569F"/>
    <w:rsid w:val="00072033"/>
    <w:rsid w:val="000A2BB3"/>
    <w:rsid w:val="000D6C44"/>
    <w:rsid w:val="000E4D5B"/>
    <w:rsid w:val="001C173B"/>
    <w:rsid w:val="00247818"/>
    <w:rsid w:val="002546E8"/>
    <w:rsid w:val="0027021A"/>
    <w:rsid w:val="002A50DF"/>
    <w:rsid w:val="00334351"/>
    <w:rsid w:val="003B0EAA"/>
    <w:rsid w:val="003C7C04"/>
    <w:rsid w:val="004C49B8"/>
    <w:rsid w:val="004E456F"/>
    <w:rsid w:val="004E5924"/>
    <w:rsid w:val="0052533C"/>
    <w:rsid w:val="005C6127"/>
    <w:rsid w:val="00633DFF"/>
    <w:rsid w:val="00694EB1"/>
    <w:rsid w:val="006F7FF8"/>
    <w:rsid w:val="00753BD9"/>
    <w:rsid w:val="00755524"/>
    <w:rsid w:val="00772DB8"/>
    <w:rsid w:val="00783B85"/>
    <w:rsid w:val="007959BC"/>
    <w:rsid w:val="007A4FE8"/>
    <w:rsid w:val="0080688A"/>
    <w:rsid w:val="00894380"/>
    <w:rsid w:val="008E60FF"/>
    <w:rsid w:val="00A749FC"/>
    <w:rsid w:val="00AC394A"/>
    <w:rsid w:val="00B14C18"/>
    <w:rsid w:val="00B97C2E"/>
    <w:rsid w:val="00BC00AA"/>
    <w:rsid w:val="00C803A2"/>
    <w:rsid w:val="00C97631"/>
    <w:rsid w:val="00C97BF6"/>
    <w:rsid w:val="00CD3791"/>
    <w:rsid w:val="00DA4CAB"/>
    <w:rsid w:val="00E515E4"/>
    <w:rsid w:val="00EA0712"/>
    <w:rsid w:val="00EA420E"/>
    <w:rsid w:val="00ED3881"/>
    <w:rsid w:val="00EF24DE"/>
    <w:rsid w:val="00F06EBF"/>
    <w:rsid w:val="00F650F7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263AD"/>
  <w15:chartTrackingRefBased/>
  <w15:docId w15:val="{F0B1CB32-895A-4A21-81D7-3E12535A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33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D5B"/>
  </w:style>
  <w:style w:type="paragraph" w:styleId="Pieddepage">
    <w:name w:val="footer"/>
    <w:basedOn w:val="Normal"/>
    <w:link w:val="PieddepageCar"/>
    <w:uiPriority w:val="99"/>
    <w:unhideWhenUsed/>
    <w:rsid w:val="000E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D5B"/>
  </w:style>
  <w:style w:type="paragraph" w:styleId="Sansinterligne">
    <w:name w:val="No Spacing"/>
    <w:uiPriority w:val="1"/>
    <w:qFormat/>
    <w:rsid w:val="00EF2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CCB5B-67BA-4AF8-A3F6-FA52059D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LEPLUS</dc:creator>
  <cp:keywords/>
  <dc:description/>
  <cp:lastModifiedBy>Benjamin LEPLUS</cp:lastModifiedBy>
  <cp:revision>2</cp:revision>
  <cp:lastPrinted>2023-01-06T10:07:00Z</cp:lastPrinted>
  <dcterms:created xsi:type="dcterms:W3CDTF">2024-01-17T10:13:00Z</dcterms:created>
  <dcterms:modified xsi:type="dcterms:W3CDTF">2024-01-17T10:13:00Z</dcterms:modified>
</cp:coreProperties>
</file>