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shd w:val="clear" w:color="auto" w:fill="FFFFFF" w:themeFill="background1"/>
        <w:tblLook w:val="04A0" w:firstRow="1" w:lastRow="0" w:firstColumn="1" w:lastColumn="0" w:noHBand="0" w:noVBand="1"/>
      </w:tblPr>
      <w:tblGrid>
        <w:gridCol w:w="9026"/>
      </w:tblGrid>
      <w:tr w:rsidR="00690C1D" w:rsidRPr="00690C1D" w14:paraId="137D4F1D" w14:textId="77777777" w:rsidTr="00F96755">
        <w:tc>
          <w:tcPr>
            <w:tcW w:w="0" w:type="auto"/>
            <w:tcBorders>
              <w:top w:val="single" w:sz="18" w:space="0" w:color="C00000"/>
              <w:left w:val="single" w:sz="18" w:space="0" w:color="C00000"/>
              <w:bottom w:val="single" w:sz="18" w:space="0" w:color="C00000"/>
              <w:right w:val="single" w:sz="18" w:space="0" w:color="C00000"/>
            </w:tcBorders>
            <w:shd w:val="clear" w:color="auto" w:fill="FFFFFF" w:themeFill="background1"/>
          </w:tcPr>
          <w:p w14:paraId="754684BF" w14:textId="7E67EBF4" w:rsidR="00690C1D" w:rsidRPr="00690C1D" w:rsidRDefault="00690C1D" w:rsidP="00690C1D">
            <w:pPr>
              <w:pStyle w:val="TableParagraph"/>
              <w:tabs>
                <w:tab w:val="left" w:pos="151"/>
                <w:tab w:val="left" w:pos="426"/>
              </w:tabs>
              <w:spacing w:line="313" w:lineRule="exact"/>
              <w:jc w:val="center"/>
              <w:rPr>
                <w:rFonts w:ascii="TeXGyreAdventor" w:eastAsia="Arial Unicode MS" w:hAnsi="TeXGyreAdventor"/>
                <w:b/>
                <w:bCs/>
                <w:caps/>
                <w:color w:val="00419A"/>
                <w:sz w:val="32"/>
                <w:szCs w:val="32"/>
              </w:rPr>
            </w:pPr>
            <w:r w:rsidRPr="00690C1D">
              <w:rPr>
                <w:rFonts w:ascii="TeXGyreAdventor" w:eastAsia="Arial Unicode MS" w:hAnsi="TeXGyreAdventor"/>
                <w:b/>
                <w:bCs/>
                <w:caps/>
                <w:color w:val="00419A"/>
                <w:sz w:val="32"/>
                <w:szCs w:val="32"/>
              </w:rPr>
              <w:br/>
              <w:t>Formulaire du respect de la commande publique</w:t>
            </w:r>
          </w:p>
          <w:p w14:paraId="435AFFE2" w14:textId="77777777" w:rsidR="00690C1D" w:rsidRPr="008F1847" w:rsidRDefault="00690C1D" w:rsidP="00690C1D">
            <w:pPr>
              <w:pStyle w:val="TableParagraph"/>
              <w:tabs>
                <w:tab w:val="left" w:pos="151"/>
                <w:tab w:val="left" w:pos="426"/>
              </w:tabs>
              <w:jc w:val="both"/>
              <w:rPr>
                <w:rFonts w:ascii="TeXGyreAdventor" w:eastAsia="Times New Roman" w:hAnsi="TeXGyreAdventor" w:cs="Times New Roman"/>
                <w:b/>
                <w:smallCaps/>
                <w:color w:val="008080"/>
                <w:sz w:val="16"/>
                <w:szCs w:val="16"/>
                <w:lang w:eastAsia="fr-FR"/>
              </w:rPr>
            </w:pPr>
          </w:p>
          <w:p w14:paraId="151759AB" w14:textId="148D0C02" w:rsidR="00690C1D" w:rsidRPr="008F1847" w:rsidRDefault="00690C1D" w:rsidP="00690C1D">
            <w:pPr>
              <w:jc w:val="both"/>
              <w:rPr>
                <w:rFonts w:ascii="TeXGyreAdventor" w:eastAsia="Times New Roman" w:hAnsi="TeXGyreAdventor" w:cs="Times New Roman"/>
                <w:i/>
                <w:sz w:val="18"/>
                <w:szCs w:val="18"/>
                <w:lang w:eastAsia="fr-FR"/>
              </w:rPr>
            </w:pPr>
            <w:r w:rsidRPr="008F1847">
              <w:rPr>
                <w:rFonts w:ascii="TeXGyreAdventor" w:eastAsia="Times New Roman" w:hAnsi="TeXGyreAdventor" w:cs="Times New Roman"/>
                <w:i/>
                <w:sz w:val="18"/>
                <w:szCs w:val="18"/>
                <w:lang w:eastAsia="fr-FR"/>
              </w:rPr>
              <w:t>Conformément à la réglementation européenne et nationale, le service instructeur doit vérifier</w:t>
            </w:r>
            <w:r w:rsidR="00BD4674">
              <w:rPr>
                <w:rFonts w:ascii="TeXGyreAdventor" w:eastAsia="Times New Roman" w:hAnsi="TeXGyreAdventor" w:cs="Times New Roman"/>
                <w:i/>
                <w:sz w:val="18"/>
                <w:szCs w:val="18"/>
                <w:lang w:eastAsia="fr-FR"/>
              </w:rPr>
              <w:t>,</w:t>
            </w:r>
            <w:r w:rsidRPr="008F1847">
              <w:rPr>
                <w:rFonts w:ascii="TeXGyreAdventor" w:eastAsia="Times New Roman" w:hAnsi="TeXGyreAdventor" w:cs="Times New Roman"/>
                <w:i/>
                <w:sz w:val="18"/>
                <w:szCs w:val="18"/>
                <w:lang w:eastAsia="fr-FR"/>
              </w:rPr>
              <w:t xml:space="preserve"> dans le cadre d’une demande de subvention, si le demandeur est soumis aux règles de la commande publique</w:t>
            </w:r>
            <w:r w:rsidR="00BD4674">
              <w:rPr>
                <w:rFonts w:ascii="TeXGyreAdventor" w:eastAsia="Times New Roman" w:hAnsi="TeXGyreAdventor" w:cs="Times New Roman"/>
                <w:i/>
                <w:sz w:val="18"/>
                <w:szCs w:val="18"/>
                <w:lang w:eastAsia="fr-FR"/>
              </w:rPr>
              <w:t xml:space="preserve"> et le respect de ces règles</w:t>
            </w:r>
            <w:r w:rsidRPr="008F1847">
              <w:rPr>
                <w:rFonts w:ascii="TeXGyreAdventor" w:eastAsia="Times New Roman" w:hAnsi="TeXGyreAdventor" w:cs="Times New Roman"/>
                <w:i/>
                <w:sz w:val="18"/>
                <w:szCs w:val="18"/>
                <w:lang w:eastAsia="fr-FR"/>
              </w:rPr>
              <w:t>.</w:t>
            </w:r>
          </w:p>
          <w:p w14:paraId="6A4A06C9" w14:textId="4745A684" w:rsidR="00330043" w:rsidRDefault="00330043" w:rsidP="008F1847">
            <w:pPr>
              <w:pStyle w:val="TableParagraph"/>
              <w:tabs>
                <w:tab w:val="left" w:pos="151"/>
                <w:tab w:val="left" w:pos="426"/>
              </w:tabs>
              <w:jc w:val="right"/>
              <w:rPr>
                <w:rFonts w:ascii="TeXGyreAdventor" w:eastAsia="Arial Unicode MS" w:hAnsi="TeXGyreAdventor"/>
                <w:b/>
                <w:bCs/>
                <w:color w:val="00419A"/>
                <w:sz w:val="16"/>
                <w:szCs w:val="16"/>
              </w:rPr>
            </w:pPr>
          </w:p>
          <w:p w14:paraId="34434365" w14:textId="713E7D78" w:rsidR="00690C1D" w:rsidRPr="004E69C0" w:rsidRDefault="004E69C0" w:rsidP="008F1847">
            <w:pPr>
              <w:pStyle w:val="TableParagraph"/>
              <w:tabs>
                <w:tab w:val="left" w:pos="151"/>
                <w:tab w:val="left" w:pos="426"/>
              </w:tabs>
              <w:jc w:val="right"/>
              <w:rPr>
                <w:rFonts w:ascii="TeXGyreAdventor" w:eastAsia="Arial Unicode MS" w:hAnsi="TeXGyreAdventor"/>
                <w:b/>
                <w:bCs/>
                <w:color w:val="00419A"/>
                <w:sz w:val="24"/>
                <w:szCs w:val="24"/>
              </w:rPr>
            </w:pPr>
            <w:r w:rsidRPr="00D32347">
              <w:rPr>
                <w:rFonts w:ascii="TeXGyreAdventor" w:eastAsia="Arial Unicode MS" w:hAnsi="TeXGyreAdventor"/>
                <w:b/>
                <w:bCs/>
                <w:color w:val="00419A"/>
                <w:sz w:val="24"/>
                <w:szCs w:val="24"/>
              </w:rPr>
              <w:t>V</w:t>
            </w:r>
            <w:r w:rsidR="00CE258F">
              <w:rPr>
                <w:rFonts w:ascii="TeXGyreAdventor" w:eastAsia="Arial Unicode MS" w:hAnsi="TeXGyreAdventor"/>
                <w:b/>
                <w:bCs/>
                <w:color w:val="00419A"/>
                <w:sz w:val="24"/>
                <w:szCs w:val="24"/>
              </w:rPr>
              <w:t>5</w:t>
            </w:r>
            <w:r w:rsidR="00690C1D" w:rsidRPr="00D32347">
              <w:rPr>
                <w:rFonts w:ascii="TeXGyreAdventor" w:eastAsia="Arial Unicode MS" w:hAnsi="TeXGyreAdventor"/>
                <w:b/>
                <w:bCs/>
                <w:color w:val="00419A"/>
                <w:sz w:val="24"/>
                <w:szCs w:val="24"/>
              </w:rPr>
              <w:t xml:space="preserve"> du </w:t>
            </w:r>
            <w:r w:rsidR="00CE258F">
              <w:rPr>
                <w:rFonts w:ascii="TeXGyreAdventor" w:eastAsia="Arial Unicode MS" w:hAnsi="TeXGyreAdventor"/>
                <w:b/>
                <w:bCs/>
                <w:color w:val="00419A"/>
                <w:sz w:val="24"/>
                <w:szCs w:val="24"/>
              </w:rPr>
              <w:t>09</w:t>
            </w:r>
            <w:r w:rsidR="00704C89">
              <w:rPr>
                <w:rFonts w:ascii="TeXGyreAdventor" w:eastAsia="Arial Unicode MS" w:hAnsi="TeXGyreAdventor"/>
                <w:b/>
                <w:bCs/>
                <w:color w:val="00419A"/>
                <w:sz w:val="24"/>
                <w:szCs w:val="24"/>
              </w:rPr>
              <w:t>/0</w:t>
            </w:r>
            <w:r w:rsidR="00CE258F">
              <w:rPr>
                <w:rFonts w:ascii="TeXGyreAdventor" w:eastAsia="Arial Unicode MS" w:hAnsi="TeXGyreAdventor"/>
                <w:b/>
                <w:bCs/>
                <w:color w:val="00419A"/>
                <w:sz w:val="24"/>
                <w:szCs w:val="24"/>
              </w:rPr>
              <w:t>6</w:t>
            </w:r>
            <w:r w:rsidR="00704C89">
              <w:rPr>
                <w:rFonts w:ascii="TeXGyreAdventor" w:eastAsia="Arial Unicode MS" w:hAnsi="TeXGyreAdventor"/>
                <w:b/>
                <w:bCs/>
                <w:color w:val="00419A"/>
                <w:sz w:val="24"/>
                <w:szCs w:val="24"/>
              </w:rPr>
              <w:t>/2026</w:t>
            </w:r>
          </w:p>
        </w:tc>
      </w:tr>
    </w:tbl>
    <w:p w14:paraId="3D93892E" w14:textId="77777777" w:rsidR="00690C1D" w:rsidRDefault="00690C1D" w:rsidP="00CC4675">
      <w:pPr>
        <w:pStyle w:val="Default"/>
        <w:jc w:val="both"/>
        <w:rPr>
          <w:rFonts w:ascii="TeXGyreAdventor" w:eastAsia="Arial Unicode MS" w:hAnsi="TeXGyreAdventor"/>
          <w:b/>
          <w:bCs/>
          <w:caps/>
          <w:color w:val="00419A"/>
          <w:sz w:val="32"/>
          <w:szCs w:val="32"/>
        </w:rPr>
      </w:pPr>
    </w:p>
    <w:p w14:paraId="0AC3A7D9" w14:textId="078E3008" w:rsidR="00690C1D" w:rsidRPr="00EC43E7" w:rsidRDefault="00690C1D" w:rsidP="00690C1D">
      <w:pPr>
        <w:jc w:val="center"/>
        <w:rPr>
          <w:rFonts w:ascii="TeXGyreAdventor" w:hAnsi="TeXGyreAdventor"/>
          <w:b/>
          <w:color w:val="FF0000"/>
          <w:highlight w:val="lightGray"/>
        </w:rPr>
      </w:pPr>
      <w:r w:rsidRPr="00EC43E7">
        <w:rPr>
          <w:rFonts w:ascii="TeXGyreAdventor" w:hAnsi="TeXGyreAdventor"/>
          <w:b/>
          <w:color w:val="FF0000"/>
          <w:highlight w:val="lightGray"/>
        </w:rPr>
        <w:t xml:space="preserve">Le </w:t>
      </w:r>
      <w:r w:rsidR="00BD4674">
        <w:rPr>
          <w:rFonts w:ascii="TeXGyreAdventor" w:hAnsi="TeXGyreAdventor"/>
          <w:b/>
          <w:color w:val="FF0000"/>
          <w:highlight w:val="lightGray"/>
        </w:rPr>
        <w:t>demandeur</w:t>
      </w:r>
      <w:r w:rsidRPr="00EC43E7">
        <w:rPr>
          <w:rFonts w:ascii="TeXGyreAdventor" w:hAnsi="TeXGyreAdventor"/>
          <w:b/>
          <w:color w:val="FF0000"/>
          <w:highlight w:val="lightGray"/>
        </w:rPr>
        <w:t xml:space="preserve"> doit compléter uniquement les champs prévus à cet effet.</w:t>
      </w:r>
    </w:p>
    <w:p w14:paraId="71604D85" w14:textId="77777777" w:rsidR="00CC4675" w:rsidRPr="008F1847" w:rsidRDefault="00CC4675" w:rsidP="00CC4675">
      <w:pPr>
        <w:pStyle w:val="Default"/>
        <w:jc w:val="both"/>
        <w:rPr>
          <w:rFonts w:ascii="TeXGyreAdventor" w:hAnsi="TeXGyreAdventor" w:cstheme="minorHAnsi"/>
          <w:b/>
          <w:color w:val="auto"/>
          <w:sz w:val="22"/>
          <w:szCs w:val="22"/>
        </w:rPr>
      </w:pPr>
      <w:r w:rsidRPr="008F1847">
        <w:rPr>
          <w:rFonts w:ascii="TeXGyreAdventor" w:hAnsi="TeXGyreAdventor" w:cstheme="minorHAnsi"/>
          <w:b/>
          <w:color w:val="auto"/>
          <w:sz w:val="22"/>
          <w:szCs w:val="22"/>
        </w:rPr>
        <w:t>Cette annexe doit être remplie lorsque la demande FEADER est présentée par :</w:t>
      </w:r>
    </w:p>
    <w:p w14:paraId="168ACF3F" w14:textId="77777777" w:rsidR="00CC4675" w:rsidRPr="008F1847" w:rsidRDefault="00CC4675" w:rsidP="00CC4675">
      <w:pPr>
        <w:pStyle w:val="Titre4"/>
        <w:rPr>
          <w:rFonts w:ascii="TeXGyreAdventor" w:hAnsi="TeXGyreAdventor" w:cstheme="minorHAnsi"/>
        </w:rPr>
      </w:pPr>
    </w:p>
    <w:p w14:paraId="663D54F6" w14:textId="50E61D2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 xml:space="preserve">es </w:t>
      </w:r>
      <w:r w:rsidR="00CC4675" w:rsidRPr="008F1847">
        <w:rPr>
          <w:rFonts w:ascii="TeXGyreAdventor" w:hAnsi="TeXGyreAdventor" w:cstheme="minorHAnsi"/>
          <w:b/>
          <w:bCs/>
          <w:color w:val="auto"/>
          <w:sz w:val="22"/>
          <w:szCs w:val="22"/>
        </w:rPr>
        <w:t>personnes morales de droit public</w:t>
      </w:r>
      <w:r w:rsidR="00CC4675" w:rsidRPr="008F1847">
        <w:rPr>
          <w:rFonts w:ascii="TeXGyreAdventor" w:hAnsi="TeXGyreAdventor" w:cstheme="minorHAnsi"/>
          <w:color w:val="auto"/>
          <w:sz w:val="22"/>
          <w:szCs w:val="22"/>
        </w:rPr>
        <w:t> :</w:t>
      </w:r>
    </w:p>
    <w:p w14:paraId="59F16098" w14:textId="3B733AD4"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E</w:t>
      </w:r>
      <w:r w:rsidR="00CC4675" w:rsidRPr="008F1847">
        <w:rPr>
          <w:rFonts w:ascii="TeXGyreAdventor" w:hAnsi="TeXGyreAdventor" w:cstheme="minorHAnsi"/>
          <w:color w:val="auto"/>
          <w:sz w:val="22"/>
          <w:szCs w:val="22"/>
        </w:rPr>
        <w:t>tat et ses établissements publics ;</w:t>
      </w:r>
    </w:p>
    <w:p w14:paraId="1C139165" w14:textId="43A1025A"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ollectivités territoriales et leurs établissements publics locaux</w:t>
      </w:r>
      <w:r w:rsidRPr="008F1847">
        <w:rPr>
          <w:rFonts w:ascii="TeXGyreAdventor" w:hAnsi="TeXGyreAdventor" w:cstheme="minorHAnsi"/>
          <w:color w:val="auto"/>
          <w:sz w:val="22"/>
          <w:szCs w:val="22"/>
        </w:rPr>
        <w:t> ;</w:t>
      </w:r>
    </w:p>
    <w:p w14:paraId="35BD91EE" w14:textId="77777777" w:rsidR="00CC4675" w:rsidRPr="008F1847" w:rsidRDefault="00CC4675" w:rsidP="00CC4675">
      <w:pPr>
        <w:pStyle w:val="Default"/>
        <w:ind w:left="1440"/>
        <w:jc w:val="both"/>
        <w:rPr>
          <w:rFonts w:ascii="TeXGyreAdventor" w:hAnsi="TeXGyreAdventor" w:cstheme="minorHAnsi"/>
          <w:color w:val="auto"/>
          <w:sz w:val="22"/>
          <w:szCs w:val="22"/>
        </w:rPr>
      </w:pPr>
    </w:p>
    <w:p w14:paraId="449420D1" w14:textId="26F8D9C0"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dotées de la personnalité juridique et constituées par des pouvoirs adjudicateurs pour réaliser des activités en commun (tous les groupements et associations formés par un ou plusieurs organismes de droit privé)</w:t>
      </w:r>
      <w:r w:rsidR="00660A9B" w:rsidRPr="008F1847">
        <w:rPr>
          <w:rFonts w:ascii="TeXGyreAdventor" w:hAnsi="TeXGyreAdventor" w:cstheme="minorHAnsi"/>
          <w:color w:val="auto"/>
          <w:sz w:val="22"/>
          <w:szCs w:val="22"/>
        </w:rPr>
        <w:t> ;</w:t>
      </w:r>
    </w:p>
    <w:p w14:paraId="01BBC51A"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B851B63" w14:textId="33C6754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poursuivant une mission d’intérêt général (OQDP)</w:t>
      </w:r>
      <w:r w:rsidR="00660A9B" w:rsidRPr="008F1847">
        <w:rPr>
          <w:rFonts w:ascii="TeXGyreAdventor" w:hAnsi="TeXGyreAdventor" w:cstheme="minorHAnsi"/>
          <w:color w:val="auto"/>
          <w:sz w:val="22"/>
          <w:szCs w:val="22"/>
        </w:rPr>
        <w:t> ;</w:t>
      </w:r>
    </w:p>
    <w:p w14:paraId="5C786D7F"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30D8B63" w14:textId="5F8D755D"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ertaines personnes privées, dans certains cas :</w:t>
      </w:r>
    </w:p>
    <w:p w14:paraId="09A91E2C"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37F74338" w14:textId="50DC4B73"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mandataires d’une personne publique soumise à l’ordonnance (ex : maîtrise d’ouvrage déléguée) ;</w:t>
      </w:r>
    </w:p>
    <w:p w14:paraId="66ACFED7" w14:textId="77777777" w:rsidR="00DC68C9" w:rsidRPr="008F1847" w:rsidRDefault="00DC68C9" w:rsidP="00DC68C9">
      <w:pPr>
        <w:pStyle w:val="Default"/>
        <w:ind w:left="1440"/>
        <w:jc w:val="both"/>
        <w:rPr>
          <w:rFonts w:ascii="TeXGyreAdventor" w:hAnsi="TeXGyreAdventor" w:cstheme="minorHAnsi"/>
          <w:color w:val="auto"/>
          <w:sz w:val="22"/>
          <w:szCs w:val="22"/>
        </w:rPr>
      </w:pPr>
    </w:p>
    <w:p w14:paraId="23DA8EE4" w14:textId="2E474C60"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organismes de sécurité sociale ;</w:t>
      </w:r>
    </w:p>
    <w:p w14:paraId="036F8514" w14:textId="77777777" w:rsidR="00DC68C9" w:rsidRPr="008F1847" w:rsidRDefault="00DC68C9" w:rsidP="00DC68C9">
      <w:pPr>
        <w:pStyle w:val="Default"/>
        <w:jc w:val="both"/>
        <w:rPr>
          <w:rFonts w:ascii="TeXGyreAdventor" w:hAnsi="TeXGyreAdventor" w:cstheme="minorHAnsi"/>
          <w:color w:val="auto"/>
          <w:sz w:val="22"/>
          <w:szCs w:val="22"/>
        </w:rPr>
      </w:pPr>
    </w:p>
    <w:p w14:paraId="12A8889D" w14:textId="0049D14D"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morales de droit privé qui participent à un groupement de commandes avec des personnes publiques ;</w:t>
      </w:r>
    </w:p>
    <w:p w14:paraId="37D9934E" w14:textId="77777777" w:rsidR="00DC68C9" w:rsidRDefault="00DC68C9" w:rsidP="00DC68C9">
      <w:pPr>
        <w:pStyle w:val="Default"/>
        <w:jc w:val="both"/>
        <w:rPr>
          <w:rFonts w:ascii="TeXGyreAdventor" w:hAnsi="TeXGyreAdventor" w:cstheme="minorHAnsi"/>
          <w:color w:val="auto"/>
          <w:sz w:val="22"/>
          <w:szCs w:val="22"/>
        </w:rPr>
      </w:pPr>
    </w:p>
    <w:p w14:paraId="668DA2F5" w14:textId="2AEF22F5"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associations transparentes (association qui se confond avec la collectivité qui l’a créée)</w:t>
      </w:r>
    </w:p>
    <w:p w14:paraId="19C33197" w14:textId="77777777" w:rsidR="00DC68C9" w:rsidRPr="008F1847" w:rsidRDefault="00DC68C9" w:rsidP="00DC68C9">
      <w:pPr>
        <w:pStyle w:val="Default"/>
        <w:jc w:val="both"/>
        <w:rPr>
          <w:rFonts w:ascii="TeXGyreAdventor" w:hAnsi="TeXGyreAdventor" w:cstheme="minorHAnsi"/>
          <w:color w:val="auto"/>
          <w:sz w:val="22"/>
          <w:szCs w:val="22"/>
        </w:rPr>
      </w:pPr>
    </w:p>
    <w:p w14:paraId="62B18C7C" w14:textId="331CDC62"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subventionnées à plus de 50 % par un pouvoir adjudicateur lorsqu’elles conduisent certains types d’opérations (art. 21 de l’ordonnance 2015-899 et article L2100-2 du Code de la commande publique)</w:t>
      </w:r>
    </w:p>
    <w:p w14:paraId="39E74384" w14:textId="1FD95A53" w:rsidR="00BD4674" w:rsidRDefault="00BD4674">
      <w:pPr>
        <w:rPr>
          <w:rFonts w:ascii="TeXGyreAdventor" w:eastAsia="Times New Roman" w:hAnsi="TeXGyreAdventor" w:cstheme="minorHAnsi"/>
          <w:lang w:eastAsia="fr-FR"/>
        </w:rPr>
      </w:pPr>
      <w:r>
        <w:rPr>
          <w:rFonts w:ascii="TeXGyreAdventor" w:hAnsi="TeXGyreAdventor" w:cstheme="minorHAnsi"/>
        </w:rPr>
        <w:br w:type="page"/>
      </w:r>
    </w:p>
    <w:sdt>
      <w:sdtPr>
        <w:rPr>
          <w:rFonts w:asciiTheme="minorHAnsi" w:eastAsiaTheme="minorHAnsi" w:hAnsiTheme="minorHAnsi" w:cstheme="minorBidi"/>
          <w:b w:val="0"/>
          <w:smallCaps w:val="0"/>
          <w:color w:val="auto"/>
          <w:sz w:val="24"/>
          <w:szCs w:val="24"/>
          <w:lang w:eastAsia="en-US"/>
        </w:rPr>
        <w:id w:val="-1020156494"/>
        <w:docPartObj>
          <w:docPartGallery w:val="Table of Contents"/>
          <w:docPartUnique/>
        </w:docPartObj>
      </w:sdtPr>
      <w:sdtEndPr>
        <w:rPr>
          <w:bCs/>
          <w:sz w:val="22"/>
          <w:szCs w:val="22"/>
        </w:rPr>
      </w:sdtEndPr>
      <w:sdtContent>
        <w:p w14:paraId="0464F9B6" w14:textId="5F0BC534" w:rsidR="00BE6058" w:rsidRDefault="00BE6058" w:rsidP="008F1847">
          <w:pPr>
            <w:pStyle w:val="En-ttedetabledesmatires"/>
            <w:numPr>
              <w:ilvl w:val="0"/>
              <w:numId w:val="0"/>
            </w:numPr>
            <w:ind w:left="720"/>
            <w:jc w:val="center"/>
            <w:rPr>
              <w:sz w:val="28"/>
              <w:szCs w:val="36"/>
            </w:rPr>
          </w:pPr>
          <w:r w:rsidRPr="002B312D">
            <w:rPr>
              <w:sz w:val="28"/>
              <w:szCs w:val="36"/>
            </w:rPr>
            <w:t>Table des matières</w:t>
          </w:r>
        </w:p>
        <w:p w14:paraId="137243F8" w14:textId="77777777" w:rsidR="00D32347" w:rsidRPr="00D32347" w:rsidRDefault="00D32347" w:rsidP="00D32347">
          <w:pPr>
            <w:rPr>
              <w:lang w:eastAsia="fr-FR"/>
            </w:rPr>
          </w:pPr>
        </w:p>
        <w:p w14:paraId="4FD69785" w14:textId="352E100E" w:rsidR="003D0845" w:rsidRDefault="00BE6058">
          <w:pPr>
            <w:pStyle w:val="TM1"/>
            <w:rPr>
              <w:rFonts w:eastAsiaTheme="minorEastAsia"/>
              <w:noProof/>
              <w:kern w:val="2"/>
              <w:sz w:val="24"/>
              <w:szCs w:val="24"/>
              <w:lang w:eastAsia="fr-FR"/>
              <w14:ligatures w14:val="standardContextual"/>
            </w:rPr>
          </w:pPr>
          <w:r w:rsidRPr="002B312D">
            <w:rPr>
              <w:rFonts w:ascii="TeXGyreAdventor" w:hAnsi="TeXGyreAdventor"/>
            </w:rPr>
            <w:fldChar w:fldCharType="begin"/>
          </w:r>
          <w:r w:rsidRPr="002B312D">
            <w:rPr>
              <w:rFonts w:ascii="TeXGyreAdventor" w:hAnsi="TeXGyreAdventor"/>
            </w:rPr>
            <w:instrText xml:space="preserve"> TOC \o "1-3" \h \z \u </w:instrText>
          </w:r>
          <w:r w:rsidRPr="002B312D">
            <w:rPr>
              <w:rFonts w:ascii="TeXGyreAdventor" w:hAnsi="TeXGyreAdventor"/>
            </w:rPr>
            <w:fldChar w:fldCharType="separate"/>
          </w:r>
          <w:hyperlink w:anchor="_Toc229411577" w:history="1">
            <w:r w:rsidR="003D0845" w:rsidRPr="006147EB">
              <w:rPr>
                <w:rStyle w:val="Lienhypertexte"/>
                <w:noProof/>
              </w:rPr>
              <w:t>1-</w:t>
            </w:r>
            <w:r w:rsidR="003D0845">
              <w:rPr>
                <w:rFonts w:eastAsiaTheme="minorEastAsia"/>
                <w:noProof/>
                <w:kern w:val="2"/>
                <w:sz w:val="24"/>
                <w:szCs w:val="24"/>
                <w:lang w:eastAsia="fr-FR"/>
                <w14:ligatures w14:val="standardContextual"/>
              </w:rPr>
              <w:tab/>
            </w:r>
            <w:r w:rsidR="003D0845" w:rsidRPr="006147EB">
              <w:rPr>
                <w:rStyle w:val="Lienhypertexte"/>
                <w:noProof/>
              </w:rPr>
              <w:t>Informations générales et engagement du représentant légal</w:t>
            </w:r>
            <w:r w:rsidR="003D0845">
              <w:rPr>
                <w:noProof/>
                <w:webHidden/>
              </w:rPr>
              <w:tab/>
            </w:r>
            <w:r w:rsidR="003D0845">
              <w:rPr>
                <w:noProof/>
                <w:webHidden/>
              </w:rPr>
              <w:fldChar w:fldCharType="begin"/>
            </w:r>
            <w:r w:rsidR="003D0845">
              <w:rPr>
                <w:noProof/>
                <w:webHidden/>
              </w:rPr>
              <w:instrText xml:space="preserve"> PAGEREF _Toc229411577 \h </w:instrText>
            </w:r>
            <w:r w:rsidR="003D0845">
              <w:rPr>
                <w:noProof/>
                <w:webHidden/>
              </w:rPr>
            </w:r>
            <w:r w:rsidR="003D0845">
              <w:rPr>
                <w:noProof/>
                <w:webHidden/>
              </w:rPr>
              <w:fldChar w:fldCharType="separate"/>
            </w:r>
            <w:r w:rsidR="003D0845">
              <w:rPr>
                <w:noProof/>
                <w:webHidden/>
              </w:rPr>
              <w:t>3</w:t>
            </w:r>
            <w:r w:rsidR="003D0845">
              <w:rPr>
                <w:noProof/>
                <w:webHidden/>
              </w:rPr>
              <w:fldChar w:fldCharType="end"/>
            </w:r>
          </w:hyperlink>
        </w:p>
        <w:p w14:paraId="767F9A16" w14:textId="5A9EAE9B" w:rsidR="003D0845" w:rsidRDefault="003D0845">
          <w:pPr>
            <w:pStyle w:val="TM1"/>
            <w:rPr>
              <w:rFonts w:eastAsiaTheme="minorEastAsia"/>
              <w:noProof/>
              <w:kern w:val="2"/>
              <w:sz w:val="24"/>
              <w:szCs w:val="24"/>
              <w:lang w:eastAsia="fr-FR"/>
              <w14:ligatures w14:val="standardContextual"/>
            </w:rPr>
          </w:pPr>
          <w:hyperlink w:anchor="_Toc229411578" w:history="1">
            <w:r w:rsidRPr="006147EB">
              <w:rPr>
                <w:rStyle w:val="Lienhypertexte"/>
                <w:noProof/>
              </w:rPr>
              <w:t>2-</w:t>
            </w:r>
            <w:r>
              <w:rPr>
                <w:rFonts w:eastAsiaTheme="minorEastAsia"/>
                <w:noProof/>
                <w:kern w:val="2"/>
                <w:sz w:val="24"/>
                <w:szCs w:val="24"/>
                <w:lang w:eastAsia="fr-FR"/>
                <w14:ligatures w14:val="standardContextual"/>
              </w:rPr>
              <w:tab/>
            </w:r>
            <w:r w:rsidRPr="006147EB">
              <w:rPr>
                <w:rStyle w:val="Lienhypertexte"/>
                <w:noProof/>
              </w:rPr>
              <w:t>Rappel des règles</w:t>
            </w:r>
            <w:r>
              <w:rPr>
                <w:noProof/>
                <w:webHidden/>
              </w:rPr>
              <w:tab/>
            </w:r>
            <w:r>
              <w:rPr>
                <w:noProof/>
                <w:webHidden/>
              </w:rPr>
              <w:fldChar w:fldCharType="begin"/>
            </w:r>
            <w:r>
              <w:rPr>
                <w:noProof/>
                <w:webHidden/>
              </w:rPr>
              <w:instrText xml:space="preserve"> PAGEREF _Toc229411578 \h </w:instrText>
            </w:r>
            <w:r>
              <w:rPr>
                <w:noProof/>
                <w:webHidden/>
              </w:rPr>
            </w:r>
            <w:r>
              <w:rPr>
                <w:noProof/>
                <w:webHidden/>
              </w:rPr>
              <w:fldChar w:fldCharType="separate"/>
            </w:r>
            <w:r>
              <w:rPr>
                <w:noProof/>
                <w:webHidden/>
              </w:rPr>
              <w:t>5</w:t>
            </w:r>
            <w:r>
              <w:rPr>
                <w:noProof/>
                <w:webHidden/>
              </w:rPr>
              <w:fldChar w:fldCharType="end"/>
            </w:r>
          </w:hyperlink>
        </w:p>
        <w:p w14:paraId="184736DB" w14:textId="0C68D539" w:rsidR="003D0845" w:rsidRDefault="003D0845">
          <w:pPr>
            <w:pStyle w:val="TM1"/>
            <w:rPr>
              <w:rFonts w:eastAsiaTheme="minorEastAsia"/>
              <w:noProof/>
              <w:kern w:val="2"/>
              <w:sz w:val="24"/>
              <w:szCs w:val="24"/>
              <w:lang w:eastAsia="fr-FR"/>
              <w14:ligatures w14:val="standardContextual"/>
            </w:rPr>
          </w:pPr>
          <w:hyperlink w:anchor="_Toc229411579" w:history="1">
            <w:r w:rsidRPr="006147EB">
              <w:rPr>
                <w:rStyle w:val="Lienhypertexte"/>
                <w:noProof/>
              </w:rPr>
              <w:t>a.</w:t>
            </w:r>
            <w:r>
              <w:rPr>
                <w:rFonts w:eastAsiaTheme="minorEastAsia"/>
                <w:noProof/>
                <w:kern w:val="2"/>
                <w:sz w:val="24"/>
                <w:szCs w:val="24"/>
                <w:lang w:eastAsia="fr-FR"/>
                <w14:ligatures w14:val="standardContextual"/>
              </w:rPr>
              <w:tab/>
            </w:r>
            <w:r>
              <w:rPr>
                <w:rStyle w:val="Lienhypertexte"/>
                <w:noProof/>
              </w:rPr>
              <w:t>S</w:t>
            </w:r>
            <w:r w:rsidRPr="006147EB">
              <w:rPr>
                <w:rStyle w:val="Lienhypertexte"/>
                <w:noProof/>
              </w:rPr>
              <w:t>euils de procédure et de publicité</w:t>
            </w:r>
            <w:r>
              <w:rPr>
                <w:noProof/>
                <w:webHidden/>
              </w:rPr>
              <w:tab/>
            </w:r>
            <w:r>
              <w:rPr>
                <w:noProof/>
                <w:webHidden/>
              </w:rPr>
              <w:fldChar w:fldCharType="begin"/>
            </w:r>
            <w:r>
              <w:rPr>
                <w:noProof/>
                <w:webHidden/>
              </w:rPr>
              <w:instrText xml:space="preserve"> PAGEREF _Toc229411579 \h </w:instrText>
            </w:r>
            <w:r>
              <w:rPr>
                <w:noProof/>
                <w:webHidden/>
              </w:rPr>
            </w:r>
            <w:r>
              <w:rPr>
                <w:noProof/>
                <w:webHidden/>
              </w:rPr>
              <w:fldChar w:fldCharType="separate"/>
            </w:r>
            <w:r>
              <w:rPr>
                <w:noProof/>
                <w:webHidden/>
              </w:rPr>
              <w:t>5</w:t>
            </w:r>
            <w:r>
              <w:rPr>
                <w:noProof/>
                <w:webHidden/>
              </w:rPr>
              <w:fldChar w:fldCharType="end"/>
            </w:r>
          </w:hyperlink>
        </w:p>
        <w:p w14:paraId="7F102295" w14:textId="4E353C45" w:rsidR="003D0845" w:rsidRDefault="003D0845">
          <w:pPr>
            <w:pStyle w:val="TM1"/>
            <w:rPr>
              <w:rFonts w:eastAsiaTheme="minorEastAsia"/>
              <w:noProof/>
              <w:kern w:val="2"/>
              <w:sz w:val="24"/>
              <w:szCs w:val="24"/>
              <w:lang w:eastAsia="fr-FR"/>
              <w14:ligatures w14:val="standardContextual"/>
            </w:rPr>
          </w:pPr>
          <w:hyperlink w:anchor="_Toc229411580" w:history="1">
            <w:r w:rsidRPr="006147EB">
              <w:rPr>
                <w:rStyle w:val="Lienhypertexte"/>
                <w:rFonts w:cstheme="minorHAnsi"/>
                <w:noProof/>
              </w:rPr>
              <w:t>b.</w:t>
            </w:r>
            <w:r>
              <w:rPr>
                <w:rFonts w:eastAsiaTheme="minorEastAsia"/>
                <w:noProof/>
                <w:kern w:val="2"/>
                <w:sz w:val="24"/>
                <w:szCs w:val="24"/>
                <w:lang w:eastAsia="fr-FR"/>
                <w14:ligatures w14:val="standardContextual"/>
              </w:rPr>
              <w:tab/>
            </w:r>
            <w:r w:rsidRPr="006147EB">
              <w:rPr>
                <w:rStyle w:val="Lienhypertexte"/>
                <w:rFonts w:cstheme="minorHAnsi"/>
                <w:noProof/>
              </w:rPr>
              <w:t>O</w:t>
            </w:r>
            <w:r>
              <w:rPr>
                <w:rStyle w:val="Lienhypertexte"/>
                <w:rFonts w:cstheme="minorHAnsi"/>
                <w:noProof/>
              </w:rPr>
              <w:t>bligations</w:t>
            </w:r>
            <w:r w:rsidRPr="006147EB">
              <w:rPr>
                <w:rStyle w:val="Lienhypertexte"/>
                <w:rFonts w:cstheme="minorHAnsi"/>
                <w:noProof/>
              </w:rPr>
              <w:t xml:space="preserve"> applicables à partir du 21 août 2026 issues de la </w:t>
            </w:r>
            <w:r>
              <w:rPr>
                <w:rStyle w:val="Lienhypertexte"/>
                <w:rFonts w:cstheme="minorHAnsi"/>
                <w:noProof/>
              </w:rPr>
              <w:t>L</w:t>
            </w:r>
            <w:r w:rsidRPr="006147EB">
              <w:rPr>
                <w:rStyle w:val="Lienhypertexte"/>
                <w:rFonts w:cstheme="minorHAnsi"/>
                <w:noProof/>
              </w:rPr>
              <w:t>oi climat et resilience</w:t>
            </w:r>
            <w:r>
              <w:rPr>
                <w:noProof/>
                <w:webHidden/>
              </w:rPr>
              <w:tab/>
            </w:r>
            <w:r>
              <w:rPr>
                <w:noProof/>
                <w:webHidden/>
              </w:rPr>
              <w:fldChar w:fldCharType="begin"/>
            </w:r>
            <w:r>
              <w:rPr>
                <w:noProof/>
                <w:webHidden/>
              </w:rPr>
              <w:instrText xml:space="preserve"> PAGEREF _Toc229411580 \h </w:instrText>
            </w:r>
            <w:r>
              <w:rPr>
                <w:noProof/>
                <w:webHidden/>
              </w:rPr>
            </w:r>
            <w:r>
              <w:rPr>
                <w:noProof/>
                <w:webHidden/>
              </w:rPr>
              <w:fldChar w:fldCharType="separate"/>
            </w:r>
            <w:r>
              <w:rPr>
                <w:noProof/>
                <w:webHidden/>
              </w:rPr>
              <w:t>10</w:t>
            </w:r>
            <w:r>
              <w:rPr>
                <w:noProof/>
                <w:webHidden/>
              </w:rPr>
              <w:fldChar w:fldCharType="end"/>
            </w:r>
          </w:hyperlink>
        </w:p>
        <w:p w14:paraId="290BA2B8" w14:textId="1DA94207" w:rsidR="003D0845" w:rsidRDefault="003D0845">
          <w:pPr>
            <w:pStyle w:val="TM1"/>
            <w:rPr>
              <w:rFonts w:eastAsiaTheme="minorEastAsia"/>
              <w:noProof/>
              <w:kern w:val="2"/>
              <w:sz w:val="24"/>
              <w:szCs w:val="24"/>
              <w:lang w:eastAsia="fr-FR"/>
              <w14:ligatures w14:val="standardContextual"/>
            </w:rPr>
          </w:pPr>
          <w:hyperlink w:anchor="_Toc229411581" w:history="1">
            <w:r w:rsidRPr="006147EB">
              <w:rPr>
                <w:rStyle w:val="Lienhypertexte"/>
                <w:rFonts w:eastAsia="Arial Unicode MS"/>
                <w:noProof/>
              </w:rPr>
              <w:t>3-</w:t>
            </w:r>
            <w:r>
              <w:rPr>
                <w:rFonts w:eastAsiaTheme="minorEastAsia"/>
                <w:noProof/>
                <w:kern w:val="2"/>
                <w:sz w:val="24"/>
                <w:szCs w:val="24"/>
                <w:lang w:eastAsia="fr-FR"/>
                <w14:ligatures w14:val="standardContextual"/>
              </w:rPr>
              <w:tab/>
            </w:r>
            <w:r w:rsidRPr="006147EB">
              <w:rPr>
                <w:rStyle w:val="Lienhypertexte"/>
                <w:rFonts w:eastAsia="Arial Unicode MS"/>
                <w:noProof/>
              </w:rPr>
              <w:t>Description des marches</w:t>
            </w:r>
            <w:r>
              <w:rPr>
                <w:noProof/>
                <w:webHidden/>
              </w:rPr>
              <w:tab/>
            </w:r>
            <w:r>
              <w:rPr>
                <w:noProof/>
                <w:webHidden/>
              </w:rPr>
              <w:fldChar w:fldCharType="begin"/>
            </w:r>
            <w:r>
              <w:rPr>
                <w:noProof/>
                <w:webHidden/>
              </w:rPr>
              <w:instrText xml:space="preserve"> PAGEREF _Toc229411581 \h </w:instrText>
            </w:r>
            <w:r>
              <w:rPr>
                <w:noProof/>
                <w:webHidden/>
              </w:rPr>
            </w:r>
            <w:r>
              <w:rPr>
                <w:noProof/>
                <w:webHidden/>
              </w:rPr>
              <w:fldChar w:fldCharType="separate"/>
            </w:r>
            <w:r>
              <w:rPr>
                <w:noProof/>
                <w:webHidden/>
              </w:rPr>
              <w:t>12</w:t>
            </w:r>
            <w:r>
              <w:rPr>
                <w:noProof/>
                <w:webHidden/>
              </w:rPr>
              <w:fldChar w:fldCharType="end"/>
            </w:r>
          </w:hyperlink>
        </w:p>
        <w:p w14:paraId="3E6E3899" w14:textId="7AB77A9E" w:rsidR="003D0845" w:rsidRDefault="003D0845">
          <w:pPr>
            <w:pStyle w:val="TM1"/>
            <w:rPr>
              <w:rFonts w:eastAsiaTheme="minorEastAsia"/>
              <w:noProof/>
              <w:kern w:val="2"/>
              <w:sz w:val="24"/>
              <w:szCs w:val="24"/>
              <w:lang w:eastAsia="fr-FR"/>
              <w14:ligatures w14:val="standardContextual"/>
            </w:rPr>
          </w:pPr>
          <w:hyperlink w:anchor="_Toc229411582" w:history="1">
            <w:r w:rsidRPr="006147EB">
              <w:rPr>
                <w:rStyle w:val="Lienhypertexte"/>
                <w:rFonts w:eastAsia="Arial Unicode MS"/>
                <w:noProof/>
              </w:rPr>
              <w:t>4-</w:t>
            </w:r>
            <w:r>
              <w:rPr>
                <w:rFonts w:eastAsiaTheme="minorEastAsia"/>
                <w:noProof/>
                <w:kern w:val="2"/>
                <w:sz w:val="24"/>
                <w:szCs w:val="24"/>
                <w:lang w:eastAsia="fr-FR"/>
                <w14:ligatures w14:val="standardContextual"/>
              </w:rPr>
              <w:tab/>
            </w:r>
            <w:r w:rsidRPr="006147EB">
              <w:rPr>
                <w:rStyle w:val="Lienhypertexte"/>
                <w:rFonts w:eastAsia="Arial Unicode MS"/>
                <w:noProof/>
              </w:rPr>
              <w:t>Pièces a joindre A LA DEMANDE D’AIDE (OU AU PLUS TARD A LA PREMIERE DEMANDE DE PAIEMENT POUR LES MARCHES A PROCEDURE ADAPTEE OU FORMALISEE )</w:t>
            </w:r>
            <w:r>
              <w:rPr>
                <w:noProof/>
                <w:webHidden/>
              </w:rPr>
              <w:tab/>
            </w:r>
            <w:r>
              <w:rPr>
                <w:noProof/>
                <w:webHidden/>
              </w:rPr>
              <w:fldChar w:fldCharType="begin"/>
            </w:r>
            <w:r>
              <w:rPr>
                <w:noProof/>
                <w:webHidden/>
              </w:rPr>
              <w:instrText xml:space="preserve"> PAGEREF _Toc229411582 \h </w:instrText>
            </w:r>
            <w:r>
              <w:rPr>
                <w:noProof/>
                <w:webHidden/>
              </w:rPr>
            </w:r>
            <w:r>
              <w:rPr>
                <w:noProof/>
                <w:webHidden/>
              </w:rPr>
              <w:fldChar w:fldCharType="separate"/>
            </w:r>
            <w:r>
              <w:rPr>
                <w:noProof/>
                <w:webHidden/>
              </w:rPr>
              <w:t>14</w:t>
            </w:r>
            <w:r>
              <w:rPr>
                <w:noProof/>
                <w:webHidden/>
              </w:rPr>
              <w:fldChar w:fldCharType="end"/>
            </w:r>
          </w:hyperlink>
        </w:p>
        <w:p w14:paraId="257E1190" w14:textId="3E84D163" w:rsidR="003D0845" w:rsidRDefault="003D0845">
          <w:pPr>
            <w:pStyle w:val="TM2"/>
            <w:tabs>
              <w:tab w:val="right" w:leader="dot" w:pos="9062"/>
            </w:tabs>
            <w:rPr>
              <w:rFonts w:eastAsiaTheme="minorEastAsia"/>
              <w:noProof/>
              <w:kern w:val="2"/>
              <w:sz w:val="24"/>
              <w:szCs w:val="24"/>
              <w:lang w:eastAsia="fr-FR"/>
              <w14:ligatures w14:val="standardContextual"/>
            </w:rPr>
          </w:pPr>
          <w:hyperlink w:anchor="_Toc229411583" w:history="1">
            <w:r w:rsidRPr="006147EB">
              <w:rPr>
                <w:rStyle w:val="Lienhypertexte"/>
                <w:noProof/>
              </w:rPr>
              <w:t>4-1. Dépense &lt; 5 000€ (HT) :</w:t>
            </w:r>
            <w:r>
              <w:rPr>
                <w:noProof/>
                <w:webHidden/>
              </w:rPr>
              <w:tab/>
            </w:r>
            <w:r>
              <w:rPr>
                <w:noProof/>
                <w:webHidden/>
              </w:rPr>
              <w:fldChar w:fldCharType="begin"/>
            </w:r>
            <w:r>
              <w:rPr>
                <w:noProof/>
                <w:webHidden/>
              </w:rPr>
              <w:instrText xml:space="preserve"> PAGEREF _Toc229411583 \h </w:instrText>
            </w:r>
            <w:r>
              <w:rPr>
                <w:noProof/>
                <w:webHidden/>
              </w:rPr>
            </w:r>
            <w:r>
              <w:rPr>
                <w:noProof/>
                <w:webHidden/>
              </w:rPr>
              <w:fldChar w:fldCharType="separate"/>
            </w:r>
            <w:r>
              <w:rPr>
                <w:noProof/>
                <w:webHidden/>
              </w:rPr>
              <w:t>14</w:t>
            </w:r>
            <w:r>
              <w:rPr>
                <w:noProof/>
                <w:webHidden/>
              </w:rPr>
              <w:fldChar w:fldCharType="end"/>
            </w:r>
          </w:hyperlink>
        </w:p>
        <w:p w14:paraId="70747BD4" w14:textId="22876AFF" w:rsidR="003D0845" w:rsidRDefault="003D0845">
          <w:pPr>
            <w:pStyle w:val="TM2"/>
            <w:tabs>
              <w:tab w:val="right" w:leader="dot" w:pos="9062"/>
            </w:tabs>
            <w:rPr>
              <w:rFonts w:eastAsiaTheme="minorEastAsia"/>
              <w:noProof/>
              <w:kern w:val="2"/>
              <w:sz w:val="24"/>
              <w:szCs w:val="24"/>
              <w:lang w:eastAsia="fr-FR"/>
              <w14:ligatures w14:val="standardContextual"/>
            </w:rPr>
          </w:pPr>
          <w:hyperlink w:anchor="_Toc229411584" w:history="1">
            <w:r w:rsidRPr="006147EB">
              <w:rPr>
                <w:rStyle w:val="Lienhypertexte"/>
                <w:noProof/>
              </w:rPr>
              <w:t>4-2. Marchés de faible valeur (procédure sans publicité ni mise en concurrence) :</w:t>
            </w:r>
            <w:r>
              <w:rPr>
                <w:noProof/>
                <w:webHidden/>
              </w:rPr>
              <w:tab/>
            </w:r>
            <w:r>
              <w:rPr>
                <w:noProof/>
                <w:webHidden/>
              </w:rPr>
              <w:fldChar w:fldCharType="begin"/>
            </w:r>
            <w:r>
              <w:rPr>
                <w:noProof/>
                <w:webHidden/>
              </w:rPr>
              <w:instrText xml:space="preserve"> PAGEREF _Toc229411584 \h </w:instrText>
            </w:r>
            <w:r>
              <w:rPr>
                <w:noProof/>
                <w:webHidden/>
              </w:rPr>
            </w:r>
            <w:r>
              <w:rPr>
                <w:noProof/>
                <w:webHidden/>
              </w:rPr>
              <w:fldChar w:fldCharType="separate"/>
            </w:r>
            <w:r>
              <w:rPr>
                <w:noProof/>
                <w:webHidden/>
              </w:rPr>
              <w:t>14</w:t>
            </w:r>
            <w:r>
              <w:rPr>
                <w:noProof/>
                <w:webHidden/>
              </w:rPr>
              <w:fldChar w:fldCharType="end"/>
            </w:r>
          </w:hyperlink>
        </w:p>
        <w:p w14:paraId="3FBF6EE6" w14:textId="36FD24EA" w:rsidR="003D0845" w:rsidRDefault="003D0845">
          <w:pPr>
            <w:pStyle w:val="TM2"/>
            <w:tabs>
              <w:tab w:val="right" w:leader="dot" w:pos="9062"/>
            </w:tabs>
            <w:rPr>
              <w:rFonts w:eastAsiaTheme="minorEastAsia"/>
              <w:noProof/>
              <w:kern w:val="2"/>
              <w:sz w:val="24"/>
              <w:szCs w:val="24"/>
              <w:lang w:eastAsia="fr-FR"/>
              <w14:ligatures w14:val="standardContextual"/>
            </w:rPr>
          </w:pPr>
          <w:hyperlink w:anchor="_Toc229411585" w:history="1">
            <w:r w:rsidRPr="006147EB">
              <w:rPr>
                <w:rStyle w:val="Lienhypertexte"/>
                <w:noProof/>
              </w:rPr>
              <w:t>4-3. Marchés à procédure adaptée</w:t>
            </w:r>
            <w:r>
              <w:rPr>
                <w:noProof/>
                <w:webHidden/>
              </w:rPr>
              <w:tab/>
            </w:r>
            <w:r>
              <w:rPr>
                <w:noProof/>
                <w:webHidden/>
              </w:rPr>
              <w:fldChar w:fldCharType="begin"/>
            </w:r>
            <w:r>
              <w:rPr>
                <w:noProof/>
                <w:webHidden/>
              </w:rPr>
              <w:instrText xml:space="preserve"> PAGEREF _Toc229411585 \h </w:instrText>
            </w:r>
            <w:r>
              <w:rPr>
                <w:noProof/>
                <w:webHidden/>
              </w:rPr>
            </w:r>
            <w:r>
              <w:rPr>
                <w:noProof/>
                <w:webHidden/>
              </w:rPr>
              <w:fldChar w:fldCharType="separate"/>
            </w:r>
            <w:r>
              <w:rPr>
                <w:noProof/>
                <w:webHidden/>
              </w:rPr>
              <w:t>15</w:t>
            </w:r>
            <w:r>
              <w:rPr>
                <w:noProof/>
                <w:webHidden/>
              </w:rPr>
              <w:fldChar w:fldCharType="end"/>
            </w:r>
          </w:hyperlink>
        </w:p>
        <w:p w14:paraId="2E0E4333" w14:textId="04282233" w:rsidR="003D0845" w:rsidRDefault="003D0845">
          <w:pPr>
            <w:pStyle w:val="TM2"/>
            <w:tabs>
              <w:tab w:val="right" w:leader="dot" w:pos="9062"/>
            </w:tabs>
            <w:rPr>
              <w:rFonts w:eastAsiaTheme="minorEastAsia"/>
              <w:noProof/>
              <w:kern w:val="2"/>
              <w:sz w:val="24"/>
              <w:szCs w:val="24"/>
              <w:lang w:eastAsia="fr-FR"/>
              <w14:ligatures w14:val="standardContextual"/>
            </w:rPr>
          </w:pPr>
          <w:hyperlink w:anchor="_Toc229411586" w:history="1">
            <w:r w:rsidRPr="006147EB">
              <w:rPr>
                <w:rStyle w:val="Lienhypertexte"/>
                <w:noProof/>
              </w:rPr>
              <w:t>4-4. Marchés à procédure formalisée</w:t>
            </w:r>
            <w:r>
              <w:rPr>
                <w:noProof/>
                <w:webHidden/>
              </w:rPr>
              <w:tab/>
            </w:r>
            <w:r>
              <w:rPr>
                <w:noProof/>
                <w:webHidden/>
              </w:rPr>
              <w:fldChar w:fldCharType="begin"/>
            </w:r>
            <w:r>
              <w:rPr>
                <w:noProof/>
                <w:webHidden/>
              </w:rPr>
              <w:instrText xml:space="preserve"> PAGEREF _Toc229411586 \h </w:instrText>
            </w:r>
            <w:r>
              <w:rPr>
                <w:noProof/>
                <w:webHidden/>
              </w:rPr>
            </w:r>
            <w:r>
              <w:rPr>
                <w:noProof/>
                <w:webHidden/>
              </w:rPr>
              <w:fldChar w:fldCharType="separate"/>
            </w:r>
            <w:r>
              <w:rPr>
                <w:noProof/>
                <w:webHidden/>
              </w:rPr>
              <w:t>15</w:t>
            </w:r>
            <w:r>
              <w:rPr>
                <w:noProof/>
                <w:webHidden/>
              </w:rPr>
              <w:fldChar w:fldCharType="end"/>
            </w:r>
          </w:hyperlink>
        </w:p>
        <w:p w14:paraId="7434C69A" w14:textId="3779F4EB" w:rsidR="003D0845" w:rsidRDefault="003D0845">
          <w:pPr>
            <w:pStyle w:val="TM3"/>
            <w:tabs>
              <w:tab w:val="right" w:leader="dot" w:pos="9062"/>
            </w:tabs>
            <w:rPr>
              <w:rFonts w:eastAsiaTheme="minorEastAsia"/>
              <w:noProof/>
              <w:kern w:val="2"/>
              <w:sz w:val="24"/>
              <w:szCs w:val="24"/>
              <w:lang w:eastAsia="fr-FR"/>
              <w14:ligatures w14:val="standardContextual"/>
            </w:rPr>
          </w:pPr>
          <w:hyperlink w:anchor="_Toc229411587" w:history="1">
            <w:r w:rsidRPr="006147EB">
              <w:rPr>
                <w:rStyle w:val="Lienhypertexte"/>
                <w:noProof/>
              </w:rPr>
              <w:t xml:space="preserve">ANNEXE : </w:t>
            </w:r>
            <w:r w:rsidRPr="006147EB">
              <w:rPr>
                <w:rStyle w:val="Lienhypertexte"/>
                <w:rFonts w:eastAsia="Arial Unicode MS"/>
                <w:noProof/>
              </w:rPr>
              <w:t>RAPPEL</w:t>
            </w:r>
            <w:r w:rsidRPr="006147EB">
              <w:rPr>
                <w:rStyle w:val="Lienhypertexte"/>
                <w:rFonts w:eastAsia="Times New Roman" w:cs="Times New Roman"/>
                <w:noProof/>
                <w:lang w:eastAsia="fr-FR"/>
              </w:rPr>
              <w:t xml:space="preserve"> </w:t>
            </w:r>
            <w:r w:rsidRPr="006147EB">
              <w:rPr>
                <w:rStyle w:val="Lienhypertexte"/>
                <w:rFonts w:eastAsia="Arial Unicode MS"/>
                <w:noProof/>
              </w:rPr>
              <w:t>DE LA REGLEMENTATION</w:t>
            </w:r>
            <w:r>
              <w:rPr>
                <w:noProof/>
                <w:webHidden/>
              </w:rPr>
              <w:tab/>
            </w:r>
            <w:r>
              <w:rPr>
                <w:noProof/>
                <w:webHidden/>
              </w:rPr>
              <w:fldChar w:fldCharType="begin"/>
            </w:r>
            <w:r>
              <w:rPr>
                <w:noProof/>
                <w:webHidden/>
              </w:rPr>
              <w:instrText xml:space="preserve"> PAGEREF _Toc229411587 \h </w:instrText>
            </w:r>
            <w:r>
              <w:rPr>
                <w:noProof/>
                <w:webHidden/>
              </w:rPr>
            </w:r>
            <w:r>
              <w:rPr>
                <w:noProof/>
                <w:webHidden/>
              </w:rPr>
              <w:fldChar w:fldCharType="separate"/>
            </w:r>
            <w:r>
              <w:rPr>
                <w:noProof/>
                <w:webHidden/>
              </w:rPr>
              <w:t>17</w:t>
            </w:r>
            <w:r>
              <w:rPr>
                <w:noProof/>
                <w:webHidden/>
              </w:rPr>
              <w:fldChar w:fldCharType="end"/>
            </w:r>
          </w:hyperlink>
        </w:p>
        <w:p w14:paraId="27B4024D" w14:textId="4012C004" w:rsidR="003D0845" w:rsidRDefault="003D0845">
          <w:pPr>
            <w:pStyle w:val="TM3"/>
            <w:tabs>
              <w:tab w:val="right" w:leader="dot" w:pos="9062"/>
            </w:tabs>
            <w:rPr>
              <w:rFonts w:eastAsiaTheme="minorEastAsia"/>
              <w:noProof/>
              <w:kern w:val="2"/>
              <w:sz w:val="24"/>
              <w:szCs w:val="24"/>
              <w:lang w:eastAsia="fr-FR"/>
              <w14:ligatures w14:val="standardContextual"/>
            </w:rPr>
          </w:pPr>
          <w:hyperlink w:anchor="_Toc229411588" w:history="1">
            <w:r w:rsidRPr="006147EB">
              <w:rPr>
                <w:rStyle w:val="Lienhypertexte"/>
                <w:noProof/>
              </w:rPr>
              <w:t>Attestation d’absence de conflit d’intérêts</w:t>
            </w:r>
            <w:r>
              <w:rPr>
                <w:noProof/>
                <w:webHidden/>
              </w:rPr>
              <w:tab/>
            </w:r>
            <w:r>
              <w:rPr>
                <w:noProof/>
                <w:webHidden/>
              </w:rPr>
              <w:fldChar w:fldCharType="begin"/>
            </w:r>
            <w:r>
              <w:rPr>
                <w:noProof/>
                <w:webHidden/>
              </w:rPr>
              <w:instrText xml:space="preserve"> PAGEREF _Toc229411588 \h </w:instrText>
            </w:r>
            <w:r>
              <w:rPr>
                <w:noProof/>
                <w:webHidden/>
              </w:rPr>
            </w:r>
            <w:r>
              <w:rPr>
                <w:noProof/>
                <w:webHidden/>
              </w:rPr>
              <w:fldChar w:fldCharType="separate"/>
            </w:r>
            <w:r>
              <w:rPr>
                <w:noProof/>
                <w:webHidden/>
              </w:rPr>
              <w:t>19</w:t>
            </w:r>
            <w:r>
              <w:rPr>
                <w:noProof/>
                <w:webHidden/>
              </w:rPr>
              <w:fldChar w:fldCharType="end"/>
            </w:r>
          </w:hyperlink>
        </w:p>
        <w:p w14:paraId="30CC732A" w14:textId="3FC8FD4B" w:rsidR="00BE6058" w:rsidRPr="008F1847" w:rsidRDefault="00BE6058">
          <w:pPr>
            <w:rPr>
              <w:rFonts w:ascii="TeXGyreAdventor" w:hAnsi="TeXGyreAdventor"/>
            </w:rPr>
          </w:pPr>
          <w:r w:rsidRPr="002B312D">
            <w:rPr>
              <w:rFonts w:ascii="TeXGyreAdventor" w:hAnsi="TeXGyreAdventor"/>
              <w:b/>
              <w:bCs/>
            </w:rPr>
            <w:fldChar w:fldCharType="end"/>
          </w:r>
        </w:p>
      </w:sdtContent>
    </w:sdt>
    <w:p w14:paraId="27AAA161" w14:textId="5B020A9B" w:rsidR="00BD4674" w:rsidRDefault="00BD4674">
      <w:pPr>
        <w:rPr>
          <w:rFonts w:ascii="TeXGyreAdventor" w:eastAsiaTheme="majorEastAsia" w:hAnsi="TeXGyreAdventor" w:cstheme="minorHAnsi"/>
          <w:b/>
          <w:smallCaps/>
        </w:rPr>
      </w:pPr>
      <w:r>
        <w:rPr>
          <w:rFonts w:cstheme="minorHAnsi"/>
        </w:rPr>
        <w:br w:type="page"/>
      </w:r>
    </w:p>
    <w:p w14:paraId="6DDECB9A" w14:textId="77777777" w:rsidR="00305496" w:rsidRPr="00690C1D" w:rsidRDefault="008B39B5" w:rsidP="008F1847">
      <w:pPr>
        <w:pStyle w:val="Titre1"/>
      </w:pPr>
      <w:bookmarkStart w:id="0" w:name="_Toc229411577"/>
      <w:r w:rsidRPr="00690C1D">
        <w:lastRenderedPageBreak/>
        <w:t xml:space="preserve">Informations générales </w:t>
      </w:r>
      <w:r w:rsidR="00413016" w:rsidRPr="00690C1D">
        <w:t>et engagement du représentant légal</w:t>
      </w:r>
      <w:bookmarkEnd w:id="0"/>
    </w:p>
    <w:tbl>
      <w:tblPr>
        <w:tblStyle w:val="Grilledutableau"/>
        <w:tblW w:w="10916" w:type="dxa"/>
        <w:tblInd w:w="-998" w:type="dxa"/>
        <w:tblLook w:val="04A0" w:firstRow="1" w:lastRow="0" w:firstColumn="1" w:lastColumn="0" w:noHBand="0" w:noVBand="1"/>
      </w:tblPr>
      <w:tblGrid>
        <w:gridCol w:w="5529"/>
        <w:gridCol w:w="5387"/>
      </w:tblGrid>
      <w:tr w:rsidR="00C10DD7" w:rsidRPr="00690C1D" w14:paraId="39AEEE0C" w14:textId="77777777" w:rsidTr="00C10DD7">
        <w:tc>
          <w:tcPr>
            <w:tcW w:w="5529" w:type="dxa"/>
          </w:tcPr>
          <w:p w14:paraId="370ABDBD" w14:textId="1BA98299" w:rsidR="00C10DD7" w:rsidRPr="008F1847" w:rsidRDefault="00C10DD7" w:rsidP="008B39B5">
            <w:pPr>
              <w:jc w:val="both"/>
              <w:rPr>
                <w:rFonts w:ascii="TeXGyreAdventor" w:hAnsi="TeXGyreAdventor"/>
              </w:rPr>
            </w:pPr>
            <w:r w:rsidRPr="008F1847">
              <w:rPr>
                <w:rFonts w:ascii="TeXGyreAdventor" w:hAnsi="TeXGyreAdventor"/>
              </w:rPr>
              <w:t>Libellé de l’opération :</w:t>
            </w:r>
          </w:p>
        </w:tc>
        <w:sdt>
          <w:sdtPr>
            <w:rPr>
              <w:rFonts w:ascii="TeXGyreAdventor" w:hAnsi="TeXGyreAdventor"/>
            </w:rPr>
            <w:id w:val="-2083584234"/>
            <w:placeholder>
              <w:docPart w:val="DefaultPlaceholder_-1854013440"/>
            </w:placeholder>
            <w:showingPlcHdr/>
          </w:sdtPr>
          <w:sdtEndPr/>
          <w:sdtContent>
            <w:tc>
              <w:tcPr>
                <w:tcW w:w="5387" w:type="dxa"/>
              </w:tcPr>
              <w:p w14:paraId="321DBB80" w14:textId="09280EE4"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r w:rsidR="00C10DD7" w:rsidRPr="00690C1D" w14:paraId="52F4DE84" w14:textId="77777777" w:rsidTr="00C10DD7">
        <w:tc>
          <w:tcPr>
            <w:tcW w:w="5529" w:type="dxa"/>
          </w:tcPr>
          <w:p w14:paraId="7D101858" w14:textId="5C2432FF" w:rsidR="00C10DD7" w:rsidRPr="008F1847" w:rsidRDefault="00C10DD7" w:rsidP="008B39B5">
            <w:pPr>
              <w:jc w:val="both"/>
              <w:rPr>
                <w:rFonts w:ascii="TeXGyreAdventor" w:hAnsi="TeXGyreAdventor"/>
              </w:rPr>
            </w:pPr>
            <w:r w:rsidRPr="008F1847">
              <w:rPr>
                <w:rFonts w:ascii="TeXGyreAdventor" w:hAnsi="TeXGyreAdventor"/>
              </w:rPr>
              <w:t xml:space="preserve">Part de l’opération soumise à commande publique </w:t>
            </w:r>
            <w:r w:rsidRPr="008F1847">
              <w:rPr>
                <w:rFonts w:ascii="TeXGyreAdventor" w:hAnsi="TeXGyreAdventor"/>
                <w:b/>
              </w:rPr>
              <w:t>(€ HT</w:t>
            </w:r>
            <w:r w:rsidRPr="008F1847">
              <w:rPr>
                <w:rFonts w:ascii="TeXGyreAdventor" w:hAnsi="TeXGyreAdventor"/>
              </w:rPr>
              <w:t>) :</w:t>
            </w:r>
          </w:p>
        </w:tc>
        <w:sdt>
          <w:sdtPr>
            <w:rPr>
              <w:rFonts w:ascii="TeXGyreAdventor" w:hAnsi="TeXGyreAdventor"/>
            </w:rPr>
            <w:id w:val="-1634710872"/>
            <w:placeholder>
              <w:docPart w:val="DefaultPlaceholder_-1854013440"/>
            </w:placeholder>
            <w:showingPlcHdr/>
          </w:sdtPr>
          <w:sdtEndPr/>
          <w:sdtContent>
            <w:tc>
              <w:tcPr>
                <w:tcW w:w="5387" w:type="dxa"/>
              </w:tcPr>
              <w:p w14:paraId="6D82EE17" w14:textId="33E776F1"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bl>
    <w:p w14:paraId="06A587D0" w14:textId="41D673F6" w:rsidR="00BD4674" w:rsidRDefault="00BD4674" w:rsidP="008B39B5">
      <w:pPr>
        <w:jc w:val="both"/>
        <w:rPr>
          <w:rFonts w:ascii="TeXGyreAdventor" w:hAnsi="TeXGyreAdventor"/>
        </w:rPr>
      </w:pPr>
    </w:p>
    <w:p w14:paraId="2A8A51C0" w14:textId="4B9EA780" w:rsidR="00E25C03" w:rsidRDefault="00CE258F" w:rsidP="008B39B5">
      <w:pPr>
        <w:jc w:val="both"/>
        <w:rPr>
          <w:rFonts w:ascii="TeXGyreAdventor" w:hAnsi="TeXGyreAdventor"/>
        </w:rPr>
      </w:pPr>
      <w:sdt>
        <w:sdtPr>
          <w:rPr>
            <w:rFonts w:ascii="TeXGyreAdventor" w:hAnsi="TeXGyreAdventor"/>
            <w:sz w:val="28"/>
            <w:szCs w:val="28"/>
          </w:rPr>
          <w:id w:val="1726878738"/>
          <w14:checkbox>
            <w14:checked w14:val="0"/>
            <w14:checkedState w14:val="2612" w14:font="MS Gothic"/>
            <w14:uncheckedState w14:val="2610" w14:font="MS Gothic"/>
          </w14:checkbox>
        </w:sdtPr>
        <w:sdtEndPr/>
        <w:sdtContent>
          <w:r w:rsidR="00AE41B2">
            <w:rPr>
              <w:rFonts w:ascii="MS Gothic" w:eastAsia="MS Gothic" w:hAnsi="MS Gothic" w:hint="eastAsia"/>
              <w:sz w:val="28"/>
              <w:szCs w:val="28"/>
            </w:rPr>
            <w:t>☐</w:t>
          </w:r>
        </w:sdtContent>
      </w:sdt>
      <w:r w:rsidR="00E25C03" w:rsidRPr="008F1847">
        <w:rPr>
          <w:rFonts w:ascii="TeXGyreAdventor" w:hAnsi="TeXGyreAdventor"/>
        </w:rPr>
        <w:t xml:space="preserve"> Je m’engage à </w:t>
      </w:r>
      <w:r w:rsidR="00E25C03" w:rsidRPr="008F1847">
        <w:rPr>
          <w:rFonts w:ascii="TeXGyreAdventor" w:hAnsi="TeXGyreAdventor"/>
          <w:b/>
        </w:rPr>
        <w:t>respecter les règles de passation des marchés publics</w:t>
      </w:r>
      <w:r w:rsidR="00E25C03" w:rsidRPr="008F1847">
        <w:rPr>
          <w:rFonts w:ascii="TeXGyreAdventor" w:hAnsi="TeXGyreAdventor"/>
        </w:rPr>
        <w:t xml:space="preserve"> pour l’opération sus mentionnée au titre de laquelle je demande une aide FEADER</w:t>
      </w:r>
      <w:r w:rsidR="006258D1">
        <w:rPr>
          <w:rFonts w:ascii="TeXGyreAdventor" w:hAnsi="TeXGyreAdventor"/>
        </w:rPr>
        <w:t xml:space="preserve">, notamment : </w:t>
      </w:r>
    </w:p>
    <w:p w14:paraId="1C12430D" w14:textId="7A0CB4B6" w:rsidR="006258D1" w:rsidRPr="006258D1" w:rsidRDefault="006258D1" w:rsidP="006258D1">
      <w:pPr>
        <w:jc w:val="both"/>
        <w:rPr>
          <w:rFonts w:ascii="TeXGyreAdventor" w:hAnsi="TeXGyreAdventor"/>
        </w:rPr>
      </w:pPr>
      <w:r w:rsidRPr="006258D1">
        <w:rPr>
          <w:rFonts w:ascii="Segoe UI Symbol" w:hAnsi="Segoe UI Symbol" w:cs="Segoe UI Symbol"/>
        </w:rPr>
        <w:t>✔</w:t>
      </w:r>
      <w:r w:rsidRPr="006258D1">
        <w:rPr>
          <w:rFonts w:ascii="TeXGyreAdventor" w:hAnsi="TeXGyreAdventor"/>
        </w:rPr>
        <w:t xml:space="preserve"> Avoir évalué mes besoins au regard des seuils d’opération de travaux, ou des familles de fournitures ou prestations homogènes, afin de ne pas fractionner artificiellement ceux-ci pour me soustraire aux obligations concurrentielles dans le but d’éviter le recours à une procédure adaptée ou une procédure formalisée ou de favoriser certaines entreprises.</w:t>
      </w:r>
    </w:p>
    <w:p w14:paraId="2FDAA592" w14:textId="50528E30" w:rsidR="006258D1" w:rsidRPr="006258D1" w:rsidRDefault="006258D1" w:rsidP="006258D1">
      <w:pPr>
        <w:jc w:val="both"/>
        <w:rPr>
          <w:rFonts w:ascii="TeXGyreAdventor" w:hAnsi="TeXGyreAdventor"/>
        </w:rPr>
      </w:pPr>
      <w:r w:rsidRPr="006258D1">
        <w:rPr>
          <w:rFonts w:ascii="Segoe UI Symbol" w:hAnsi="Segoe UI Symbol" w:cs="Segoe UI Symbol"/>
        </w:rPr>
        <w:t>✔</w:t>
      </w:r>
      <w:r w:rsidRPr="006258D1">
        <w:rPr>
          <w:rFonts w:ascii="TeXGyreAdventor" w:hAnsi="TeXGyreAdventor"/>
        </w:rPr>
        <w:t xml:space="preserve"> Avoir respecté les seuils de dispense de procédure au regard de la </w:t>
      </w:r>
      <w:r w:rsidR="00C61392" w:rsidRPr="006258D1">
        <w:rPr>
          <w:rFonts w:ascii="TeXGyreAdventor" w:hAnsi="TeXGyreAdventor"/>
        </w:rPr>
        <w:t>r</w:t>
      </w:r>
      <w:r w:rsidR="00C61392">
        <w:rPr>
          <w:rFonts w:ascii="TeXGyreAdventor" w:hAnsi="TeXGyreAdventor"/>
        </w:rPr>
        <w:t>è</w:t>
      </w:r>
      <w:r w:rsidR="00C61392" w:rsidRPr="006258D1">
        <w:rPr>
          <w:rFonts w:ascii="TeXGyreAdventor" w:hAnsi="TeXGyreAdventor"/>
        </w:rPr>
        <w:t xml:space="preserve">glementation </w:t>
      </w:r>
      <w:r w:rsidRPr="006258D1">
        <w:rPr>
          <w:rFonts w:ascii="TeXGyreAdventor" w:hAnsi="TeXGyreAdventor"/>
        </w:rPr>
        <w:t>en vigueur. Pour les dépenses inférieures à ces seuils, je déclare avoir :</w:t>
      </w:r>
    </w:p>
    <w:p w14:paraId="720E91E0" w14:textId="77777777" w:rsidR="006258D1" w:rsidRPr="006258D1" w:rsidRDefault="006258D1" w:rsidP="006258D1">
      <w:pPr>
        <w:jc w:val="both"/>
        <w:rPr>
          <w:rFonts w:ascii="TeXGyreAdventor" w:hAnsi="TeXGyreAdventor"/>
        </w:rPr>
      </w:pPr>
      <w:r w:rsidRPr="006258D1">
        <w:rPr>
          <w:rFonts w:ascii="TeXGyreAdventor" w:hAnsi="TeXGyreAdventor"/>
        </w:rPr>
        <w:t xml:space="preserve">1) Fait le choix de l’offre répondant de manière pertinente à mon besoin ; </w:t>
      </w:r>
    </w:p>
    <w:p w14:paraId="33FF354A" w14:textId="77777777" w:rsidR="006258D1" w:rsidRPr="006258D1" w:rsidRDefault="006258D1" w:rsidP="006258D1">
      <w:pPr>
        <w:jc w:val="both"/>
        <w:rPr>
          <w:rFonts w:ascii="TeXGyreAdventor" w:hAnsi="TeXGyreAdventor"/>
        </w:rPr>
      </w:pPr>
      <w:r w:rsidRPr="006258D1">
        <w:rPr>
          <w:rFonts w:ascii="TeXGyreAdventor" w:hAnsi="TeXGyreAdventor"/>
        </w:rPr>
        <w:t xml:space="preserve">2) Respecté le principe de bonne utilisation des deniers publics ; </w:t>
      </w:r>
    </w:p>
    <w:p w14:paraId="44C38881" w14:textId="12303ECE" w:rsidR="006258D1" w:rsidRPr="006258D1" w:rsidRDefault="006258D1" w:rsidP="006258D1">
      <w:pPr>
        <w:jc w:val="both"/>
        <w:rPr>
          <w:rFonts w:ascii="TeXGyreAdventor" w:hAnsi="TeXGyreAdventor"/>
        </w:rPr>
      </w:pPr>
      <w:r w:rsidRPr="006258D1">
        <w:rPr>
          <w:rFonts w:ascii="TeXGyreAdventor" w:hAnsi="TeXGyreAdventor"/>
        </w:rPr>
        <w:t>3) Contractualisé avec un prestataire n’étant pas systématiquement le même lorsqu’il existe une</w:t>
      </w:r>
      <w:r w:rsidR="00305B20">
        <w:rPr>
          <w:rFonts w:ascii="TeXGyreAdventor" w:hAnsi="TeXGyreAdventor"/>
        </w:rPr>
        <w:t xml:space="preserve"> </w:t>
      </w:r>
      <w:r w:rsidRPr="006258D1">
        <w:rPr>
          <w:rFonts w:ascii="TeXGyreAdventor" w:hAnsi="TeXGyreAdventor"/>
        </w:rPr>
        <w:t>pluralité d’offres potentielles susceptibles de répondre à mon besoin.</w:t>
      </w:r>
    </w:p>
    <w:p w14:paraId="044E02FF" w14:textId="7DB48189" w:rsidR="006258D1" w:rsidRPr="006258D1" w:rsidRDefault="006258D1" w:rsidP="006258D1">
      <w:pPr>
        <w:jc w:val="both"/>
        <w:rPr>
          <w:rFonts w:ascii="TeXGyreAdventor" w:hAnsi="TeXGyreAdventor"/>
        </w:rPr>
      </w:pPr>
      <w:r w:rsidRPr="006258D1">
        <w:rPr>
          <w:rFonts w:ascii="TeXGyreAdventor" w:hAnsi="TeXGyreAdventor"/>
        </w:rPr>
        <w:t xml:space="preserve">Afin de justifier du respect de ces trois principes, je conserverai tous les éléments justificatifs en ma possession qui sont susceptibles d’être demandés en cas de contrôle ultérieur. </w:t>
      </w:r>
    </w:p>
    <w:p w14:paraId="15E61A7A" w14:textId="57E2FAE0" w:rsidR="006258D1" w:rsidRPr="006258D1" w:rsidRDefault="006258D1" w:rsidP="006258D1">
      <w:pPr>
        <w:jc w:val="both"/>
        <w:rPr>
          <w:rFonts w:ascii="TeXGyreAdventor" w:hAnsi="TeXGyreAdventor"/>
        </w:rPr>
      </w:pPr>
      <w:r w:rsidRPr="006258D1">
        <w:rPr>
          <w:rFonts w:ascii="TeXGyreAdventor" w:hAnsi="TeXGyreAdventor"/>
        </w:rPr>
        <w:t xml:space="preserve">En cas de contrôle, </w:t>
      </w:r>
      <w:r w:rsidR="00C61392">
        <w:rPr>
          <w:rFonts w:ascii="TeXGyreAdventor" w:hAnsi="TeXGyreAdventor"/>
        </w:rPr>
        <w:t>j</w:t>
      </w:r>
      <w:r w:rsidR="00C61392" w:rsidRPr="006258D1">
        <w:rPr>
          <w:rFonts w:ascii="TeXGyreAdventor" w:hAnsi="TeXGyreAdventor"/>
        </w:rPr>
        <w:t>’aurai donc la capacité</w:t>
      </w:r>
      <w:r w:rsidRPr="006258D1">
        <w:rPr>
          <w:rFonts w:ascii="TeXGyreAdventor" w:hAnsi="TeXGyreAdventor"/>
        </w:rPr>
        <w:t xml:space="preserve"> de détailler ma démarche d’achat afin de démontrer que les principes de la commande publique ont été respectés.</w:t>
      </w:r>
    </w:p>
    <w:p w14:paraId="353F499E" w14:textId="0EF6606B" w:rsidR="00413016" w:rsidRDefault="00CE258F" w:rsidP="008B39B5">
      <w:pPr>
        <w:jc w:val="both"/>
        <w:rPr>
          <w:rFonts w:ascii="TeXGyreAdventor" w:hAnsi="TeXGyreAdventor"/>
        </w:rPr>
      </w:pPr>
      <w:sdt>
        <w:sdtPr>
          <w:rPr>
            <w:rFonts w:ascii="MS Gothic" w:eastAsia="MS Gothic" w:hAnsi="MS Gothic"/>
            <w:sz w:val="28"/>
            <w:szCs w:val="28"/>
          </w:rPr>
          <w:id w:val="-411003124"/>
          <w14:checkbox>
            <w14:checked w14:val="0"/>
            <w14:checkedState w14:val="2612" w14:font="MS Gothic"/>
            <w14:uncheckedState w14:val="2610" w14:font="MS Gothic"/>
          </w14:checkbox>
        </w:sdtPr>
        <w:sdtEndPr/>
        <w:sdtContent>
          <w:r w:rsidR="00EA3664">
            <w:rPr>
              <w:rFonts w:ascii="MS Gothic" w:eastAsia="MS Gothic" w:hAnsi="MS Gothic" w:hint="eastAsia"/>
              <w:sz w:val="28"/>
              <w:szCs w:val="28"/>
            </w:rPr>
            <w:t>☐</w:t>
          </w:r>
        </w:sdtContent>
      </w:sdt>
      <w:r w:rsidR="008B39B5" w:rsidRPr="008F1847">
        <w:rPr>
          <w:rFonts w:ascii="TeXGyreAdventor" w:hAnsi="TeXGyreAdventor"/>
        </w:rPr>
        <w:t xml:space="preserve"> Je suis informé(e) que la date de notification de chaque marché public passé dans le cadre de la présente opération constitue un commencement d’exécution du marché</w:t>
      </w:r>
      <w:r w:rsidR="009D5581">
        <w:rPr>
          <w:rFonts w:ascii="TeXGyreAdventor" w:hAnsi="TeXGyreAdventor"/>
        </w:rPr>
        <w:t>. A</w:t>
      </w:r>
      <w:r w:rsidR="008B39B5" w:rsidRPr="008F1847">
        <w:rPr>
          <w:rFonts w:ascii="TeXGyreAdventor" w:hAnsi="TeXGyreAdventor"/>
        </w:rPr>
        <w:t xml:space="preserve"> ce titre, la date de notification du marché doit être postérieure à la date d’autorisation de commencement d’exécution de l’opération FEADER. A défaut, l</w:t>
      </w:r>
      <w:r w:rsidR="005270C0">
        <w:rPr>
          <w:rFonts w:ascii="TeXGyreAdventor" w:hAnsi="TeXGyreAdventor"/>
        </w:rPr>
        <w:t>e ou les marchés publics</w:t>
      </w:r>
      <w:r w:rsidR="009D5581">
        <w:rPr>
          <w:rFonts w:ascii="TeXGyreAdventor" w:hAnsi="TeXGyreAdventor"/>
        </w:rPr>
        <w:t>,</w:t>
      </w:r>
      <w:r w:rsidR="005270C0">
        <w:rPr>
          <w:rFonts w:ascii="TeXGyreAdventor" w:hAnsi="TeXGyreAdventor"/>
        </w:rPr>
        <w:t xml:space="preserve"> </w:t>
      </w:r>
      <w:r w:rsidR="009D5581">
        <w:rPr>
          <w:rFonts w:ascii="TeXGyreAdventor" w:hAnsi="TeXGyreAdventor"/>
        </w:rPr>
        <w:t xml:space="preserve">voire l’intégralité de l’opération, </w:t>
      </w:r>
      <w:r w:rsidR="005270C0">
        <w:rPr>
          <w:rFonts w:ascii="TeXGyreAdventor" w:hAnsi="TeXGyreAdventor"/>
        </w:rPr>
        <w:t>seront</w:t>
      </w:r>
      <w:r w:rsidR="008B39B5" w:rsidRPr="008F1847">
        <w:rPr>
          <w:rFonts w:ascii="TeXGyreAdventor" w:hAnsi="TeXGyreAdventor"/>
        </w:rPr>
        <w:t xml:space="preserve"> considéré</w:t>
      </w:r>
      <w:r w:rsidR="005270C0">
        <w:rPr>
          <w:rFonts w:ascii="TeXGyreAdventor" w:hAnsi="TeXGyreAdventor"/>
        </w:rPr>
        <w:t>s</w:t>
      </w:r>
      <w:r w:rsidR="008B39B5" w:rsidRPr="008F1847">
        <w:rPr>
          <w:rFonts w:ascii="TeXGyreAdventor" w:hAnsi="TeXGyreAdventor"/>
        </w:rPr>
        <w:t xml:space="preserve"> comme inéligible</w:t>
      </w:r>
      <w:r w:rsidR="009D5581">
        <w:rPr>
          <w:rFonts w:ascii="TeXGyreAdventor" w:hAnsi="TeXGyreAdventor"/>
        </w:rPr>
        <w:t>s</w:t>
      </w:r>
      <w:r w:rsidR="009D5581">
        <w:rPr>
          <w:rStyle w:val="Appelnotedebasdep"/>
          <w:rFonts w:ascii="TeXGyreAdventor" w:hAnsi="TeXGyreAdventor"/>
        </w:rPr>
        <w:footnoteReference w:id="1"/>
      </w:r>
      <w:r w:rsidR="008B39B5" w:rsidRPr="008F1847">
        <w:rPr>
          <w:rFonts w:ascii="TeXGyreAdventor" w:hAnsi="TeXGyreAdventor"/>
        </w:rPr>
        <w:t>.</w:t>
      </w:r>
    </w:p>
    <w:p w14:paraId="57F814A1" w14:textId="7E428AF6" w:rsidR="00413016" w:rsidRDefault="00413016" w:rsidP="008B39B5">
      <w:pPr>
        <w:jc w:val="both"/>
        <w:rPr>
          <w:rFonts w:ascii="TeXGyreAdventor" w:hAnsi="TeXGyreAdventor"/>
          <w:b/>
        </w:rPr>
      </w:pPr>
      <w:r w:rsidRPr="008F1847">
        <w:rPr>
          <w:rFonts w:ascii="TeXGyreAdventor" w:hAnsi="TeXGyreAdventor"/>
          <w:b/>
        </w:rPr>
        <w:t>OU</w:t>
      </w:r>
    </w:p>
    <w:p w14:paraId="633C4358" w14:textId="62667AE1" w:rsidR="00413016" w:rsidRPr="008F1847" w:rsidRDefault="00CE258F" w:rsidP="008B39B5">
      <w:pPr>
        <w:jc w:val="both"/>
        <w:rPr>
          <w:rFonts w:ascii="TeXGyreAdventor" w:hAnsi="TeXGyreAdventor"/>
        </w:rPr>
      </w:pPr>
      <w:sdt>
        <w:sdtPr>
          <w:rPr>
            <w:rFonts w:ascii="TeXGyreAdventor" w:hAnsi="TeXGyreAdventor"/>
            <w:sz w:val="28"/>
            <w:szCs w:val="28"/>
          </w:rPr>
          <w:id w:val="205298975"/>
          <w14:checkbox>
            <w14:checked w14:val="0"/>
            <w14:checkedState w14:val="2612" w14:font="MS Gothic"/>
            <w14:uncheckedState w14:val="2610" w14:font="MS Gothic"/>
          </w14:checkbox>
        </w:sdtPr>
        <w:sdtEndPr/>
        <w:sdtContent>
          <w:r w:rsidR="00EA3664">
            <w:rPr>
              <w:rFonts w:ascii="MS Gothic" w:eastAsia="MS Gothic" w:hAnsi="MS Gothic" w:hint="eastAsia"/>
              <w:sz w:val="28"/>
              <w:szCs w:val="28"/>
            </w:rPr>
            <w:t>☐</w:t>
          </w:r>
        </w:sdtContent>
      </w:sdt>
      <w:r w:rsidR="00413016" w:rsidRPr="008F1847">
        <w:rPr>
          <w:rFonts w:ascii="TeXGyreAdventor" w:hAnsi="TeXGyreAdventor"/>
        </w:rPr>
        <w:t xml:space="preserve"> Je certifie sur l'honneur que la structure dont je suis le représentant légal n'est </w:t>
      </w:r>
      <w:r w:rsidR="00413016" w:rsidRPr="008F1847">
        <w:rPr>
          <w:rFonts w:ascii="TeXGyreAdventor" w:hAnsi="TeXGyreAdventor"/>
          <w:b/>
        </w:rPr>
        <w:t>pas soumise aux règles de la commande publique pour l'opération identifiée ci-dessus</w:t>
      </w:r>
      <w:r w:rsidR="00413016" w:rsidRPr="008F1847">
        <w:rPr>
          <w:rFonts w:ascii="TeXGyreAdventor" w:hAnsi="TeXGyreAdventor"/>
        </w:rPr>
        <w:t xml:space="preserve"> pour laquelle une aide FEADER a été sollicitée et ce pour le motif suivant :</w:t>
      </w:r>
      <w:r w:rsidR="00CE29E7" w:rsidRPr="008F1847">
        <w:rPr>
          <w:rFonts w:ascii="TeXGyreAdventor" w:hAnsi="TeXGyreAdventor"/>
        </w:rPr>
        <w:t xml:space="preserve"> </w:t>
      </w:r>
      <w:sdt>
        <w:sdtPr>
          <w:rPr>
            <w:rFonts w:ascii="TeXGyreAdventor" w:hAnsi="TeXGyreAdventor"/>
          </w:rPr>
          <w:id w:val="-592473950"/>
          <w:placeholder>
            <w:docPart w:val="DefaultPlaceholder_-1854013440"/>
          </w:placeholder>
          <w:showingPlcHdr/>
        </w:sdtPr>
        <w:sdtEndPr/>
        <w:sdtContent>
          <w:r w:rsidR="00F1291F" w:rsidRPr="00A47EBF">
            <w:rPr>
              <w:rStyle w:val="Textedelespacerserv"/>
            </w:rPr>
            <w:t>Cliquez ou appuyez ici pour entrer du texte.</w:t>
          </w:r>
        </w:sdtContent>
      </w:sdt>
    </w:p>
    <w:p w14:paraId="19F08586" w14:textId="0862AA80" w:rsidR="00B90892" w:rsidRPr="008F1847" w:rsidRDefault="00B90892" w:rsidP="008B39B5">
      <w:pPr>
        <w:jc w:val="both"/>
        <w:rPr>
          <w:rFonts w:ascii="TeXGyreAdventor" w:hAnsi="TeXGyreAdventor"/>
          <w:b/>
        </w:rPr>
      </w:pPr>
      <w:r w:rsidRPr="008F1847">
        <w:rPr>
          <w:rFonts w:ascii="TeXGyreAdventor" w:hAnsi="TeXGyreAdventor"/>
          <w:b/>
        </w:rPr>
        <w:t>OU</w:t>
      </w:r>
    </w:p>
    <w:p w14:paraId="2AE23394" w14:textId="1525D866" w:rsidR="00EC1C86" w:rsidRDefault="00CE258F" w:rsidP="00C7266B">
      <w:pPr>
        <w:jc w:val="both"/>
        <w:rPr>
          <w:rFonts w:ascii="TeXGyreAdventor" w:hAnsi="TeXGyreAdventor"/>
        </w:rPr>
      </w:pPr>
      <w:sdt>
        <w:sdtPr>
          <w:rPr>
            <w:rFonts w:ascii="TeXGyreAdventor" w:hAnsi="TeXGyreAdventor"/>
            <w:sz w:val="28"/>
            <w:szCs w:val="28"/>
          </w:rPr>
          <w:id w:val="-519625338"/>
          <w14:checkbox>
            <w14:checked w14:val="0"/>
            <w14:checkedState w14:val="2612" w14:font="MS Gothic"/>
            <w14:uncheckedState w14:val="2610" w14:font="MS Gothic"/>
          </w14:checkbox>
        </w:sdtPr>
        <w:sdtEndPr/>
        <w:sdtContent>
          <w:r w:rsidR="00AE41B2">
            <w:rPr>
              <w:rFonts w:ascii="MS Gothic" w:eastAsia="MS Gothic" w:hAnsi="MS Gothic" w:hint="eastAsia"/>
              <w:sz w:val="28"/>
              <w:szCs w:val="28"/>
            </w:rPr>
            <w:t>☐</w:t>
          </w:r>
        </w:sdtContent>
      </w:sdt>
      <w:r w:rsidR="00B90892" w:rsidRPr="008F1847">
        <w:rPr>
          <w:rFonts w:ascii="TeXGyreAdventor" w:hAnsi="TeXGyreAdventor"/>
        </w:rPr>
        <w:t xml:space="preserve"> Je certifie </w:t>
      </w:r>
      <w:r w:rsidR="00B90892" w:rsidRPr="008F1847">
        <w:rPr>
          <w:rFonts w:ascii="TeXGyreAdventor" w:hAnsi="TeXGyreAdventor"/>
          <w:b/>
        </w:rPr>
        <w:t>avoir fait appel à une centrale d’achat</w:t>
      </w:r>
      <w:r w:rsidR="00B90892" w:rsidRPr="008F1847">
        <w:rPr>
          <w:rFonts w:ascii="TeXGyreAdventor" w:hAnsi="TeXGyreAdventor"/>
        </w:rPr>
        <w:t xml:space="preserve"> pour répondre aux règles de la commande publique et bénéficier d’un marché public pour répondre à mon besoin. Je m’engage à transmettre ci-joint tout document justificatif prouvant le lien avec la centrale d’achat. </w:t>
      </w:r>
    </w:p>
    <w:p w14:paraId="45F97A30" w14:textId="77777777" w:rsidR="00EC1C86" w:rsidRDefault="00EC1C86" w:rsidP="00C7266B">
      <w:pPr>
        <w:jc w:val="both"/>
        <w:rPr>
          <w:rFonts w:ascii="TeXGyreAdventor" w:hAnsi="TeXGyreAdventor"/>
        </w:rPr>
      </w:pPr>
    </w:p>
    <w:p w14:paraId="0ED16898" w14:textId="320977B8" w:rsidR="00EC1C86" w:rsidRPr="00EC1C86" w:rsidRDefault="00EC1C86" w:rsidP="00A36FB8">
      <w:pPr>
        <w:ind w:left="708" w:firstLine="708"/>
        <w:jc w:val="both"/>
        <w:rPr>
          <w:rFonts w:ascii="TeXGyreAdventor" w:hAnsi="TeXGyreAdventor"/>
          <w:b/>
        </w:rPr>
      </w:pPr>
      <w:r w:rsidRPr="00EC1C86">
        <w:rPr>
          <w:rFonts w:ascii="TeXGyreAdventor" w:hAnsi="TeXGyreAdventor"/>
          <w:b/>
        </w:rPr>
        <w:t xml:space="preserve">Fait à : </w:t>
      </w:r>
      <w:sdt>
        <w:sdtPr>
          <w:rPr>
            <w:rFonts w:ascii="TeXGyreAdventor" w:hAnsi="TeXGyreAdventor"/>
          </w:rPr>
          <w:id w:val="-840691016"/>
          <w:placeholder>
            <w:docPart w:val="68C1E51061E14B30B2ED34C7F951E228"/>
          </w:placeholder>
          <w:showingPlcHdr/>
        </w:sdtPr>
        <w:sdtEndPr/>
        <w:sdtContent>
          <w:r w:rsidR="00AE41B2" w:rsidRPr="008F1847">
            <w:rPr>
              <w:rStyle w:val="Textedelespacerserv"/>
              <w:rFonts w:ascii="TeXGyreAdventor" w:hAnsi="TeXGyreAdventor"/>
            </w:rPr>
            <w:t>Cliquez ici pour entrer du texte.</w:t>
          </w:r>
        </w:sdtContent>
      </w:sdt>
    </w:p>
    <w:p w14:paraId="12A64AF1" w14:textId="13CCB6EE" w:rsidR="00EC1C86" w:rsidRPr="00EC1C86" w:rsidRDefault="00EC1C86" w:rsidP="00A36FB8">
      <w:pPr>
        <w:ind w:left="708" w:firstLine="708"/>
        <w:jc w:val="both"/>
        <w:rPr>
          <w:rFonts w:ascii="TeXGyreAdventor" w:hAnsi="TeXGyreAdventor"/>
          <w:b/>
        </w:rPr>
      </w:pPr>
      <w:r w:rsidRPr="00EC1C86">
        <w:rPr>
          <w:rFonts w:ascii="TeXGyreAdventor" w:hAnsi="TeXGyreAdventor"/>
          <w:b/>
        </w:rPr>
        <w:t xml:space="preserve">Le :  </w:t>
      </w:r>
      <w:sdt>
        <w:sdtPr>
          <w:rPr>
            <w:rFonts w:ascii="TeXGyreAdventor" w:hAnsi="TeXGyreAdventor"/>
          </w:rPr>
          <w:id w:val="-493035651"/>
          <w:placeholder>
            <w:docPart w:val="7842A9CEB6FC4675B34ED14D2C03AF97"/>
          </w:placeholder>
          <w:showingPlcHdr/>
        </w:sdtPr>
        <w:sdtEndPr/>
        <w:sdtContent>
          <w:r w:rsidR="00AE41B2" w:rsidRPr="008F1847">
            <w:rPr>
              <w:rStyle w:val="Textedelespacerserv"/>
              <w:rFonts w:ascii="TeXGyreAdventor" w:hAnsi="TeXGyreAdventor"/>
            </w:rPr>
            <w:t>Cliquez ici pour entrer du texte.</w:t>
          </w:r>
        </w:sdtContent>
      </w:sdt>
    </w:p>
    <w:p w14:paraId="4C0C1358" w14:textId="14141166" w:rsidR="00A36FB8" w:rsidRDefault="00A36FB8" w:rsidP="00A36FB8">
      <w:pPr>
        <w:ind w:left="708" w:firstLine="708"/>
        <w:rPr>
          <w:rFonts w:ascii="TeXGyreAdventor" w:hAnsi="TeXGyreAdventor"/>
          <w:b/>
        </w:rPr>
      </w:pPr>
      <w:r>
        <w:rPr>
          <w:rFonts w:ascii="TeXGyreAdventor" w:hAnsi="TeXGyreAdventor"/>
          <w:b/>
        </w:rPr>
        <w:t>Nom/Prénom :</w:t>
      </w:r>
      <w:r w:rsidR="00AE41B2" w:rsidRPr="00AE41B2">
        <w:rPr>
          <w:rFonts w:ascii="TeXGyreAdventor" w:hAnsi="TeXGyreAdventor"/>
        </w:rPr>
        <w:t xml:space="preserve"> </w:t>
      </w:r>
      <w:sdt>
        <w:sdtPr>
          <w:rPr>
            <w:rFonts w:ascii="TeXGyreAdventor" w:hAnsi="TeXGyreAdventor"/>
          </w:rPr>
          <w:id w:val="-590075829"/>
          <w:placeholder>
            <w:docPart w:val="80DEC28E6FE14ED9A2F9CF7E545141AD"/>
          </w:placeholder>
          <w:showingPlcHdr/>
        </w:sdtPr>
        <w:sdtEndPr/>
        <w:sdtContent>
          <w:r w:rsidR="00AE41B2" w:rsidRPr="008F1847">
            <w:rPr>
              <w:rStyle w:val="Textedelespacerserv"/>
              <w:rFonts w:ascii="TeXGyreAdventor" w:hAnsi="TeXGyreAdventor"/>
            </w:rPr>
            <w:t>Cliquez ici pour entrer du texte.</w:t>
          </w:r>
        </w:sdtContent>
      </w:sdt>
    </w:p>
    <w:p w14:paraId="1095AA1D" w14:textId="1C4823CD" w:rsidR="00EC1C86" w:rsidRPr="00EC1C86" w:rsidRDefault="00A36FB8" w:rsidP="00A36FB8">
      <w:pPr>
        <w:ind w:left="708" w:firstLine="708"/>
        <w:rPr>
          <w:rFonts w:ascii="TeXGyreAdventor" w:hAnsi="TeXGyreAdventor"/>
          <w:b/>
        </w:rPr>
      </w:pPr>
      <w:r>
        <w:rPr>
          <w:rFonts w:ascii="TeXGyreAdventor" w:hAnsi="TeXGyreAdventor"/>
          <w:b/>
        </w:rPr>
        <w:t>Si</w:t>
      </w:r>
      <w:r w:rsidR="00EC1C86" w:rsidRPr="00EC1C86">
        <w:rPr>
          <w:rFonts w:ascii="TeXGyreAdventor" w:hAnsi="TeXGyreAdventor"/>
          <w:b/>
        </w:rPr>
        <w:t xml:space="preserve">gnature du représentant légal de la structure : </w:t>
      </w:r>
    </w:p>
    <w:p w14:paraId="0E137EBA" w14:textId="5AB3FCE3" w:rsidR="00A71754" w:rsidRPr="00C7266B" w:rsidRDefault="00A71754" w:rsidP="00C7266B">
      <w:pPr>
        <w:jc w:val="both"/>
        <w:rPr>
          <w:rFonts w:ascii="TeXGyreAdventor" w:hAnsi="TeXGyreAdventor"/>
          <w:b/>
        </w:rPr>
      </w:pPr>
      <w:r w:rsidRPr="008F1847">
        <w:rPr>
          <w:rFonts w:ascii="TeXGyreAdventor" w:hAnsi="TeXGyreAdventor"/>
        </w:rPr>
        <w:br w:type="page"/>
      </w:r>
    </w:p>
    <w:p w14:paraId="394B85F3" w14:textId="77777777" w:rsidR="00855DDC" w:rsidRDefault="00FB7589" w:rsidP="008F1847">
      <w:pPr>
        <w:pStyle w:val="Titre1"/>
      </w:pPr>
      <w:bookmarkStart w:id="1" w:name="_Toc229411578"/>
      <w:r w:rsidRPr="008F1847">
        <w:lastRenderedPageBreak/>
        <w:t>R</w:t>
      </w:r>
      <w:r w:rsidR="000576B3" w:rsidRPr="008F1847">
        <w:t xml:space="preserve">appel des </w:t>
      </w:r>
      <w:r w:rsidR="00855DDC">
        <w:t>règles</w:t>
      </w:r>
      <w:bookmarkEnd w:id="1"/>
      <w:r w:rsidR="00855DDC">
        <w:t xml:space="preserve"> </w:t>
      </w:r>
    </w:p>
    <w:p w14:paraId="1B70DCC8" w14:textId="40A79368" w:rsidR="00095FDF" w:rsidRPr="00095FDF" w:rsidRDefault="000576B3" w:rsidP="00095FDF">
      <w:pPr>
        <w:pStyle w:val="Titre1"/>
        <w:numPr>
          <w:ilvl w:val="1"/>
          <w:numId w:val="8"/>
        </w:numPr>
      </w:pPr>
      <w:bookmarkStart w:id="2" w:name="_Toc229411579"/>
      <w:r w:rsidRPr="008F1847">
        <w:t>seuils de procédure et de publicité</w:t>
      </w:r>
      <w:bookmarkEnd w:id="2"/>
    </w:p>
    <w:p w14:paraId="5DE6CB88" w14:textId="074457B0" w:rsidR="00517006" w:rsidRDefault="00517006" w:rsidP="00C91C22">
      <w:pPr>
        <w:jc w:val="both"/>
        <w:rPr>
          <w:rFonts w:ascii="TeXGyreAdventor" w:hAnsi="TeXGyreAdventor" w:cstheme="minorHAnsi"/>
          <w:sz w:val="20"/>
          <w:szCs w:val="20"/>
        </w:rPr>
      </w:pPr>
    </w:p>
    <w:p w14:paraId="6A9FB410" w14:textId="23D4EBC7" w:rsidR="009D56B9" w:rsidRPr="00C10136" w:rsidRDefault="009D56B9" w:rsidP="00C10136">
      <w:pPr>
        <w:jc w:val="center"/>
        <w:rPr>
          <w:rFonts w:ascii="TeXGyreAdventor" w:hAnsi="TeXGyreAdventor" w:cstheme="minorHAnsi"/>
          <w:b/>
          <w:bCs/>
        </w:rPr>
      </w:pPr>
      <w:r w:rsidRPr="00C10136">
        <w:rPr>
          <w:rFonts w:ascii="TeXGyreAdventor" w:hAnsi="TeXGyreAdventor" w:cstheme="minorHAnsi"/>
          <w:b/>
          <w:bCs/>
        </w:rPr>
        <w:t>Les seuils des procédures</w:t>
      </w:r>
    </w:p>
    <w:p w14:paraId="2C965E7D" w14:textId="4DB618EB" w:rsidR="00FB7589" w:rsidRPr="00C10136" w:rsidRDefault="00C91C22" w:rsidP="00C91C22">
      <w:pPr>
        <w:jc w:val="both"/>
        <w:rPr>
          <w:rFonts w:ascii="TeXGyreAdventor" w:hAnsi="TeXGyreAdventor" w:cstheme="minorHAnsi"/>
        </w:rPr>
      </w:pPr>
      <w:r w:rsidRPr="00C10136">
        <w:rPr>
          <w:rFonts w:ascii="TeXGyreAdventor" w:hAnsi="TeXGyreAdventor" w:cstheme="minorHAnsi"/>
        </w:rPr>
        <w:t>Les seuils de</w:t>
      </w:r>
      <w:r w:rsidR="00DF493C" w:rsidRPr="00C10136">
        <w:rPr>
          <w:rFonts w:ascii="TeXGyreAdventor" w:hAnsi="TeXGyreAdventor" w:cstheme="minorHAnsi"/>
        </w:rPr>
        <w:t>s</w:t>
      </w:r>
      <w:r w:rsidRPr="00C10136">
        <w:rPr>
          <w:rFonts w:ascii="TeXGyreAdventor" w:hAnsi="TeXGyreAdventor" w:cstheme="minorHAnsi"/>
        </w:rPr>
        <w:t xml:space="preserve"> procédures formalisées pour la passation des marchés publics sont mis à jour par la Commission européenne tous les deux ans pour tenir compte de la fluctuation des cours monétaires. </w:t>
      </w:r>
    </w:p>
    <w:p w14:paraId="2C0CB518" w14:textId="76574131" w:rsidR="00020111" w:rsidRPr="00C10136" w:rsidRDefault="00020111" w:rsidP="00020111">
      <w:pPr>
        <w:jc w:val="both"/>
        <w:rPr>
          <w:rFonts w:ascii="TeXGyreAdventor" w:hAnsi="TeXGyreAdventor" w:cstheme="minorHAnsi"/>
        </w:rPr>
      </w:pPr>
      <w:r w:rsidRPr="00C10136">
        <w:rPr>
          <w:rFonts w:ascii="TeXGyreAdventor" w:hAnsi="TeXGyreAdventor" w:cstheme="minorHAnsi"/>
        </w:rPr>
        <w:t>La procédure mise en œuvre dépend de la valeur estimée du marché public et de la fonction de l'organisme public avec lequel le marché est passé :</w:t>
      </w:r>
    </w:p>
    <w:p w14:paraId="7E8C1CA0" w14:textId="47DE6FA5" w:rsidR="00020111" w:rsidRPr="00C10136" w:rsidRDefault="00020111" w:rsidP="00C10136">
      <w:pPr>
        <w:pStyle w:val="Paragraphedeliste"/>
        <w:numPr>
          <w:ilvl w:val="0"/>
          <w:numId w:val="9"/>
        </w:numPr>
        <w:jc w:val="both"/>
        <w:rPr>
          <w:rFonts w:ascii="TeXGyreAdventor" w:hAnsi="TeXGyreAdventor" w:cstheme="minorHAnsi"/>
        </w:rPr>
      </w:pPr>
      <w:r w:rsidRPr="00C10136">
        <w:rPr>
          <w:rFonts w:ascii="TeXGyreAdventor" w:hAnsi="TeXGyreAdventor" w:cstheme="minorHAnsi"/>
        </w:rPr>
        <w:t>en dessous des seuils de dispense de publicité et de mise en concurrence préalables</w:t>
      </w:r>
      <w:r w:rsidR="00C10136">
        <w:rPr>
          <w:rFonts w:ascii="TeXGyreAdventor" w:hAnsi="TeXGyreAdventor" w:cstheme="minorHAnsi"/>
        </w:rPr>
        <w:t>,</w:t>
      </w:r>
      <w:r w:rsidRPr="00C10136">
        <w:rPr>
          <w:rFonts w:ascii="TeXGyreAdventor" w:hAnsi="TeXGyreAdventor" w:cstheme="minorHAnsi"/>
        </w:rPr>
        <w:t xml:space="preserve"> le marché est passé </w:t>
      </w:r>
      <w:r w:rsidRPr="00C10136">
        <w:rPr>
          <w:rFonts w:ascii="TeXGyreAdventor" w:hAnsi="TeXGyreAdventor" w:cstheme="minorHAnsi"/>
          <w:b/>
          <w:bCs/>
        </w:rPr>
        <w:t>sans publicité obligatoire</w:t>
      </w:r>
      <w:r w:rsidRPr="00C10136">
        <w:rPr>
          <w:rFonts w:ascii="TeXGyreAdventor" w:hAnsi="TeXGyreAdventor" w:cstheme="minorHAnsi"/>
        </w:rPr>
        <w:t xml:space="preserve"> ;</w:t>
      </w:r>
    </w:p>
    <w:p w14:paraId="60332E31" w14:textId="77777777" w:rsidR="00020111" w:rsidRPr="00C10136" w:rsidRDefault="00020111" w:rsidP="00C10136">
      <w:pPr>
        <w:pStyle w:val="Paragraphedeliste"/>
        <w:numPr>
          <w:ilvl w:val="0"/>
          <w:numId w:val="9"/>
        </w:numPr>
        <w:jc w:val="both"/>
        <w:rPr>
          <w:rFonts w:ascii="TeXGyreAdventor" w:hAnsi="TeXGyreAdventor" w:cstheme="minorHAnsi"/>
        </w:rPr>
      </w:pPr>
      <w:r w:rsidRPr="00C10136">
        <w:rPr>
          <w:rFonts w:ascii="TeXGyreAdventor" w:hAnsi="TeXGyreAdventor" w:cstheme="minorHAnsi"/>
        </w:rPr>
        <w:t>lorsque la valeur du marché est supérieure à ces seuils, l'acheteur détermine librement les conditions de passation du marché (</w:t>
      </w:r>
      <w:r w:rsidRPr="00C10136">
        <w:rPr>
          <w:rFonts w:ascii="TeXGyreAdventor" w:hAnsi="TeXGyreAdventor" w:cstheme="minorHAnsi"/>
          <w:b/>
          <w:bCs/>
        </w:rPr>
        <w:t>procédure adaptée)</w:t>
      </w:r>
      <w:r w:rsidRPr="00C10136">
        <w:rPr>
          <w:rFonts w:ascii="TeXGyreAdventor" w:hAnsi="TeXGyreAdventor" w:cstheme="minorHAnsi"/>
        </w:rPr>
        <w:t xml:space="preserve"> ;</w:t>
      </w:r>
    </w:p>
    <w:p w14:paraId="2680089C" w14:textId="77777777" w:rsidR="00020111" w:rsidRPr="00C10136" w:rsidRDefault="00020111" w:rsidP="00C10136">
      <w:pPr>
        <w:pStyle w:val="Paragraphedeliste"/>
        <w:numPr>
          <w:ilvl w:val="0"/>
          <w:numId w:val="9"/>
        </w:numPr>
        <w:jc w:val="both"/>
        <w:rPr>
          <w:rFonts w:ascii="TeXGyreAdventor" w:hAnsi="TeXGyreAdventor" w:cstheme="minorHAnsi"/>
        </w:rPr>
      </w:pPr>
      <w:r w:rsidRPr="00C10136">
        <w:rPr>
          <w:rFonts w:ascii="TeXGyreAdventor" w:hAnsi="TeXGyreAdventor" w:cstheme="minorHAnsi"/>
        </w:rPr>
        <w:t xml:space="preserve">lorsque la valeur du marché est supérieure aux seuils européens, </w:t>
      </w:r>
      <w:r w:rsidRPr="00C10136">
        <w:rPr>
          <w:rFonts w:ascii="TeXGyreAdventor" w:hAnsi="TeXGyreAdventor" w:cstheme="minorHAnsi"/>
          <w:b/>
          <w:bCs/>
        </w:rPr>
        <w:t>la procédure dite formalisée</w:t>
      </w:r>
      <w:r w:rsidRPr="00C10136">
        <w:rPr>
          <w:rFonts w:ascii="TeXGyreAdventor" w:hAnsi="TeXGyreAdventor" w:cstheme="minorHAnsi"/>
        </w:rPr>
        <w:t xml:space="preserve"> doit être appliquée.</w:t>
      </w:r>
    </w:p>
    <w:p w14:paraId="0FE591F3" w14:textId="548C836B" w:rsidR="00020111" w:rsidRPr="00C10136" w:rsidRDefault="00020111" w:rsidP="00020111">
      <w:pPr>
        <w:jc w:val="both"/>
        <w:rPr>
          <w:rFonts w:ascii="TeXGyreAdventor" w:hAnsi="TeXGyreAdventor" w:cstheme="minorHAnsi"/>
        </w:rPr>
      </w:pPr>
      <w:r w:rsidRPr="00C10136">
        <w:rPr>
          <w:rFonts w:ascii="TeXGyreAdventor" w:hAnsi="TeXGyreAdventor" w:cstheme="minorHAnsi"/>
        </w:rPr>
        <w:t>À noter :</w:t>
      </w:r>
    </w:p>
    <w:p w14:paraId="0B712074" w14:textId="43A79C54" w:rsidR="00830B80" w:rsidRDefault="00020111" w:rsidP="00020111">
      <w:pPr>
        <w:jc w:val="both"/>
        <w:rPr>
          <w:rFonts w:ascii="TeXGyreAdventor" w:hAnsi="TeXGyreAdventor" w:cstheme="minorHAnsi"/>
        </w:rPr>
      </w:pPr>
      <w:r w:rsidRPr="00C10136">
        <w:rPr>
          <w:rFonts w:ascii="TeXGyreAdventor" w:hAnsi="TeXGyreAdventor" w:cstheme="minorHAnsi"/>
        </w:rPr>
        <w:t>Le « saucissonnage » des marchés publics est interdit. Cette pratique consiste à passer plusieurs procédures de faible montant les unes après les autres afin de rester sous les seuils de procédures formalisées.</w:t>
      </w:r>
    </w:p>
    <w:p w14:paraId="7356E355" w14:textId="77353493" w:rsidR="00830B80" w:rsidRPr="00C10136" w:rsidRDefault="00830B80" w:rsidP="00020111">
      <w:pPr>
        <w:jc w:val="both"/>
        <w:rPr>
          <w:rFonts w:ascii="TeXGyreAdventor" w:hAnsi="TeXGyreAdventor" w:cstheme="minorHAnsi"/>
          <w:b/>
          <w:bCs/>
        </w:rPr>
      </w:pPr>
      <w:r w:rsidRPr="00C10136">
        <w:rPr>
          <w:rFonts w:ascii="TeXGyreAdventor" w:hAnsi="TeXGyreAdventor" w:cstheme="minorHAnsi"/>
          <w:b/>
          <w:bCs/>
        </w:rPr>
        <w:t>Les seuils et les règles applicables sont déterminés à la date du lancement de la publicité du marché</w:t>
      </w:r>
      <w:r w:rsidR="00C10136">
        <w:rPr>
          <w:rFonts w:ascii="TeXGyreAdventor" w:hAnsi="TeXGyreAdventor" w:cstheme="minorHAnsi"/>
          <w:b/>
          <w:bCs/>
        </w:rPr>
        <w:t>.</w:t>
      </w:r>
    </w:p>
    <w:p w14:paraId="2AF168B9" w14:textId="54131E9D" w:rsidR="00517006" w:rsidRPr="00C10136" w:rsidRDefault="00103243" w:rsidP="00C91C22">
      <w:pPr>
        <w:jc w:val="both"/>
        <w:rPr>
          <w:rFonts w:ascii="TeXGyreAdventor" w:hAnsi="TeXGyreAdventor" w:cstheme="minorHAnsi"/>
          <w:u w:val="single"/>
        </w:rPr>
      </w:pPr>
      <w:r w:rsidRPr="00C10136">
        <w:rPr>
          <w:rFonts w:ascii="TeXGyreAdventor" w:hAnsi="TeXGyreAdventor" w:cstheme="minorHAnsi"/>
          <w:u w:val="single"/>
        </w:rPr>
        <w:t xml:space="preserve">Autres seuils spécifiques : </w:t>
      </w:r>
    </w:p>
    <w:p w14:paraId="7845CC48" w14:textId="630E7647" w:rsidR="00103243" w:rsidRPr="00C10136" w:rsidRDefault="00103243" w:rsidP="00C10136">
      <w:pPr>
        <w:pStyle w:val="Paragraphedeliste"/>
        <w:numPr>
          <w:ilvl w:val="0"/>
          <w:numId w:val="13"/>
        </w:numPr>
        <w:jc w:val="both"/>
        <w:rPr>
          <w:rFonts w:ascii="TeXGyreAdventor" w:hAnsi="TeXGyreAdventor" w:cstheme="minorHAnsi"/>
        </w:rPr>
      </w:pPr>
      <w:r w:rsidRPr="00C10136">
        <w:rPr>
          <w:rFonts w:ascii="TeXGyreAdventor" w:hAnsi="TeXGyreAdventor" w:cstheme="minorHAnsi"/>
        </w:rPr>
        <w:t xml:space="preserve">300 000 € HT - </w:t>
      </w:r>
      <w:r w:rsidRPr="00C10136">
        <w:rPr>
          <w:rFonts w:ascii="TeXGyreAdventor" w:hAnsi="TeXGyreAdventor" w:cstheme="minorHAnsi"/>
          <w:b/>
          <w:bCs/>
        </w:rPr>
        <w:t>Concours de maîtrise d’œuvre pour les collectivités territoriales</w:t>
      </w:r>
    </w:p>
    <w:p w14:paraId="231900B5" w14:textId="7D1F52C5" w:rsidR="00103243" w:rsidRPr="00C10136" w:rsidRDefault="00103243" w:rsidP="00103243">
      <w:pPr>
        <w:jc w:val="both"/>
        <w:rPr>
          <w:rFonts w:ascii="TeXGyreAdventor" w:hAnsi="TeXGyreAdventor" w:cstheme="minorHAnsi"/>
        </w:rPr>
      </w:pPr>
      <w:r w:rsidRPr="00C10136">
        <w:rPr>
          <w:rFonts w:ascii="TeXGyreAdventor" w:hAnsi="TeXGyreAdventor" w:cstheme="minorHAnsi"/>
        </w:rPr>
        <w:t>Le décret n° 2026-117 du 20 février 2026, publié au Journal officiel du 21 février 2026, modifie le Code de la commande publique. Il relève à 300 000 € HT le seuil de dispense de concours de maîtrise d’œuvre pour les collectivités territoriales</w:t>
      </w:r>
      <w:r w:rsidR="005E08AF" w:rsidRPr="00C10136">
        <w:rPr>
          <w:rFonts w:ascii="TeXGyreAdventor" w:hAnsi="TeXGyreAdventor" w:cstheme="minorHAnsi"/>
        </w:rPr>
        <w:t>.</w:t>
      </w:r>
      <w:r w:rsidRPr="00C10136">
        <w:rPr>
          <w:rFonts w:ascii="TeXGyreAdventor" w:hAnsi="TeXGyreAdventor" w:cstheme="minorHAnsi"/>
        </w:rPr>
        <w:t xml:space="preserve"> </w:t>
      </w:r>
    </w:p>
    <w:p w14:paraId="48321CAD" w14:textId="773176AA" w:rsidR="00020111" w:rsidRDefault="00020111" w:rsidP="00215244">
      <w:pPr>
        <w:jc w:val="both"/>
        <w:rPr>
          <w:rFonts w:ascii="TeXGyreAdventor" w:eastAsia="Times New Roman" w:hAnsi="TeXGyreAdventor" w:cstheme="minorHAnsi"/>
          <w:sz w:val="18"/>
          <w:szCs w:val="18"/>
          <w:lang w:eastAsia="fr-FR"/>
        </w:rPr>
      </w:pPr>
    </w:p>
    <w:p w14:paraId="318A1CEE" w14:textId="77777777" w:rsidR="006A072E" w:rsidRDefault="006A072E" w:rsidP="00215244">
      <w:pPr>
        <w:jc w:val="both"/>
        <w:rPr>
          <w:rFonts w:ascii="TeXGyreAdventor" w:eastAsia="Times New Roman" w:hAnsi="TeXGyreAdventor" w:cstheme="minorHAnsi"/>
          <w:sz w:val="18"/>
          <w:szCs w:val="18"/>
          <w:lang w:eastAsia="fr-FR"/>
        </w:rPr>
      </w:pPr>
    </w:p>
    <w:p w14:paraId="2DF833F3" w14:textId="77777777" w:rsidR="006A072E" w:rsidRDefault="006A072E" w:rsidP="00215244">
      <w:pPr>
        <w:jc w:val="both"/>
        <w:rPr>
          <w:rFonts w:ascii="TeXGyreAdventor" w:eastAsia="Times New Roman" w:hAnsi="TeXGyreAdventor" w:cstheme="minorHAnsi"/>
          <w:sz w:val="18"/>
          <w:szCs w:val="18"/>
          <w:lang w:eastAsia="fr-FR"/>
        </w:rPr>
      </w:pPr>
    </w:p>
    <w:p w14:paraId="0CEF37C9" w14:textId="77777777" w:rsidR="00095FDF" w:rsidRDefault="00095FDF" w:rsidP="00215244">
      <w:pPr>
        <w:jc w:val="both"/>
        <w:rPr>
          <w:rFonts w:ascii="TeXGyreAdventor" w:eastAsia="Times New Roman" w:hAnsi="TeXGyreAdventor" w:cstheme="minorHAnsi"/>
          <w:sz w:val="18"/>
          <w:szCs w:val="18"/>
          <w:lang w:eastAsia="fr-FR"/>
        </w:rPr>
      </w:pPr>
    </w:p>
    <w:p w14:paraId="07311D35" w14:textId="77777777" w:rsidR="006A072E" w:rsidRDefault="006A072E" w:rsidP="00215244">
      <w:pPr>
        <w:jc w:val="both"/>
        <w:rPr>
          <w:rFonts w:ascii="TeXGyreAdventor" w:eastAsia="Times New Roman" w:hAnsi="TeXGyreAdventor" w:cstheme="minorHAnsi"/>
          <w:sz w:val="18"/>
          <w:szCs w:val="18"/>
          <w:lang w:eastAsia="fr-FR"/>
        </w:rPr>
      </w:pPr>
    </w:p>
    <w:p w14:paraId="5769E050" w14:textId="77777777" w:rsidR="00FC322F" w:rsidRPr="008F1847" w:rsidRDefault="00FC322F" w:rsidP="00215244">
      <w:pPr>
        <w:jc w:val="both"/>
        <w:rPr>
          <w:rFonts w:ascii="TeXGyreAdventor" w:eastAsia="Times New Roman" w:hAnsi="TeXGyreAdventor" w:cstheme="minorHAnsi"/>
          <w:sz w:val="18"/>
          <w:szCs w:val="18"/>
          <w:lang w:eastAsia="fr-FR"/>
        </w:rPr>
      </w:pPr>
    </w:p>
    <w:tbl>
      <w:tblPr>
        <w:tblStyle w:val="Grilledutableau"/>
        <w:tblW w:w="10774" w:type="dxa"/>
        <w:tblInd w:w="-714" w:type="dxa"/>
        <w:tblLook w:val="04A0" w:firstRow="1" w:lastRow="0" w:firstColumn="1" w:lastColumn="0" w:noHBand="0" w:noVBand="1"/>
      </w:tblPr>
      <w:tblGrid>
        <w:gridCol w:w="1985"/>
        <w:gridCol w:w="3969"/>
        <w:gridCol w:w="1606"/>
        <w:gridCol w:w="1607"/>
        <w:gridCol w:w="1607"/>
      </w:tblGrid>
      <w:tr w:rsidR="003D71AB" w:rsidRPr="00690C1D" w14:paraId="6A54DEF0" w14:textId="77777777" w:rsidTr="00D32347">
        <w:tc>
          <w:tcPr>
            <w:tcW w:w="10774" w:type="dxa"/>
            <w:gridSpan w:val="5"/>
            <w:vAlign w:val="center"/>
          </w:tcPr>
          <w:p w14:paraId="3E3AA190" w14:textId="646BB4F2" w:rsidR="003D71AB" w:rsidRPr="008F1847" w:rsidRDefault="003D71AB" w:rsidP="00501212">
            <w:pPr>
              <w:jc w:val="center"/>
              <w:rPr>
                <w:rFonts w:ascii="TeXGyreAdventor" w:hAnsi="TeXGyreAdventor" w:cstheme="minorHAnsi"/>
                <w:b/>
                <w:bCs/>
                <w:sz w:val="20"/>
                <w:szCs w:val="20"/>
              </w:rPr>
            </w:pPr>
            <w:r w:rsidRPr="00690C1D">
              <w:rPr>
                <w:rFonts w:ascii="TeXGyreAdventor" w:eastAsia="Arial Unicode MS" w:hAnsi="TeXGyreAdventor"/>
                <w:b/>
                <w:bCs/>
                <w:smallCaps/>
                <w:color w:val="00419A"/>
              </w:rPr>
              <w:lastRenderedPageBreak/>
              <w:t>Du 1er janvier 2024 au 31 décembre 2025</w:t>
            </w:r>
          </w:p>
        </w:tc>
      </w:tr>
      <w:tr w:rsidR="003D71AB" w:rsidRPr="00690C1D" w14:paraId="71ACCE2D" w14:textId="77777777" w:rsidTr="00D32347">
        <w:tc>
          <w:tcPr>
            <w:tcW w:w="5954" w:type="dxa"/>
            <w:gridSpan w:val="2"/>
            <w:vAlign w:val="center"/>
          </w:tcPr>
          <w:p w14:paraId="54F97DEB" w14:textId="77777777" w:rsidR="003D71AB" w:rsidRPr="008F1847" w:rsidRDefault="003D71AB" w:rsidP="00501212">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PROCÉDURES</w:t>
            </w:r>
          </w:p>
        </w:tc>
        <w:tc>
          <w:tcPr>
            <w:tcW w:w="1606" w:type="dxa"/>
            <w:vAlign w:val="center"/>
          </w:tcPr>
          <w:p w14:paraId="02608D52"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4D1A3A4F"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sans publicité ni mise en concurrence</w:t>
            </w:r>
          </w:p>
        </w:tc>
        <w:tc>
          <w:tcPr>
            <w:tcW w:w="1607" w:type="dxa"/>
            <w:vAlign w:val="center"/>
          </w:tcPr>
          <w:p w14:paraId="023BD966"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4D0FC95D"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3D71AB" w:rsidRPr="00690C1D" w14:paraId="7D7BC896" w14:textId="77777777" w:rsidTr="00D32347">
        <w:tc>
          <w:tcPr>
            <w:tcW w:w="1985" w:type="dxa"/>
            <w:vMerge w:val="restart"/>
            <w:vAlign w:val="center"/>
          </w:tcPr>
          <w:p w14:paraId="0D6E7994"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623AE586"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08843FD1" w14:textId="77777777" w:rsidR="003D71AB" w:rsidRPr="008F1847" w:rsidRDefault="003D71AB" w:rsidP="00501212">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5490EB3F" w14:textId="2DB78E1D"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40 000€ et 143 000€ HT</w:t>
            </w:r>
          </w:p>
        </w:tc>
        <w:tc>
          <w:tcPr>
            <w:tcW w:w="1607" w:type="dxa"/>
          </w:tcPr>
          <w:p w14:paraId="569DC42D" w14:textId="24CC9409"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143 000€ HT</w:t>
            </w:r>
          </w:p>
        </w:tc>
      </w:tr>
      <w:tr w:rsidR="003D71AB" w:rsidRPr="00690C1D" w14:paraId="51218021" w14:textId="77777777" w:rsidTr="00D32347">
        <w:tc>
          <w:tcPr>
            <w:tcW w:w="1985" w:type="dxa"/>
            <w:vMerge/>
          </w:tcPr>
          <w:p w14:paraId="10CB2552" w14:textId="77777777" w:rsidR="003D71AB" w:rsidRPr="008F1847" w:rsidRDefault="003D71AB" w:rsidP="00501212">
            <w:pPr>
              <w:rPr>
                <w:rFonts w:ascii="TeXGyreAdventor" w:hAnsi="TeXGyreAdventor" w:cstheme="minorHAnsi"/>
                <w:b/>
                <w:bCs/>
                <w:sz w:val="20"/>
                <w:szCs w:val="20"/>
              </w:rPr>
            </w:pPr>
          </w:p>
        </w:tc>
        <w:tc>
          <w:tcPr>
            <w:tcW w:w="3969" w:type="dxa"/>
          </w:tcPr>
          <w:p w14:paraId="5C6373F5"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6E646E8B" w14:textId="77777777" w:rsidR="003D71AB" w:rsidRPr="008F1847" w:rsidRDefault="003D71AB" w:rsidP="00501212">
            <w:pPr>
              <w:rPr>
                <w:rFonts w:ascii="TeXGyreAdventor" w:hAnsi="TeXGyreAdventor" w:cstheme="minorHAnsi"/>
                <w:sz w:val="20"/>
                <w:szCs w:val="20"/>
              </w:rPr>
            </w:pPr>
          </w:p>
        </w:tc>
        <w:tc>
          <w:tcPr>
            <w:tcW w:w="1607" w:type="dxa"/>
          </w:tcPr>
          <w:p w14:paraId="1DF1C3F5" w14:textId="0FE09B19"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40 000 et 221 000€ HT</w:t>
            </w:r>
          </w:p>
        </w:tc>
        <w:tc>
          <w:tcPr>
            <w:tcW w:w="1607" w:type="dxa"/>
          </w:tcPr>
          <w:p w14:paraId="5EF75269" w14:textId="6C7CC7C8"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221 000€ HT</w:t>
            </w:r>
          </w:p>
        </w:tc>
      </w:tr>
      <w:tr w:rsidR="003D71AB" w:rsidRPr="00690C1D" w14:paraId="2939824A" w14:textId="77777777" w:rsidTr="00D32347">
        <w:tc>
          <w:tcPr>
            <w:tcW w:w="1985" w:type="dxa"/>
            <w:vMerge/>
          </w:tcPr>
          <w:p w14:paraId="0D3D40BE" w14:textId="77777777" w:rsidR="003D71AB" w:rsidRPr="008F1847" w:rsidRDefault="003D71AB" w:rsidP="00501212">
            <w:pPr>
              <w:rPr>
                <w:rFonts w:ascii="TeXGyreAdventor" w:hAnsi="TeXGyreAdventor" w:cstheme="minorHAnsi"/>
                <w:b/>
                <w:bCs/>
                <w:sz w:val="20"/>
                <w:szCs w:val="20"/>
              </w:rPr>
            </w:pPr>
          </w:p>
        </w:tc>
        <w:tc>
          <w:tcPr>
            <w:tcW w:w="3969" w:type="dxa"/>
          </w:tcPr>
          <w:p w14:paraId="01E968D5"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72676282" w14:textId="77777777" w:rsidR="003D71AB" w:rsidRPr="008F1847" w:rsidRDefault="003D71AB" w:rsidP="00501212">
            <w:pPr>
              <w:rPr>
                <w:rFonts w:ascii="TeXGyreAdventor" w:hAnsi="TeXGyreAdventor" w:cstheme="minorHAnsi"/>
                <w:sz w:val="20"/>
                <w:szCs w:val="20"/>
              </w:rPr>
            </w:pPr>
          </w:p>
        </w:tc>
        <w:tc>
          <w:tcPr>
            <w:tcW w:w="1607" w:type="dxa"/>
          </w:tcPr>
          <w:p w14:paraId="033AF8BD" w14:textId="21E6EBD1"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40 000 et 443 000€ HT</w:t>
            </w:r>
          </w:p>
        </w:tc>
        <w:tc>
          <w:tcPr>
            <w:tcW w:w="1607" w:type="dxa"/>
          </w:tcPr>
          <w:p w14:paraId="0865173F" w14:textId="3EEB8C51"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443 000€ HT</w:t>
            </w:r>
          </w:p>
        </w:tc>
      </w:tr>
      <w:tr w:rsidR="003D71AB" w:rsidRPr="00690C1D" w14:paraId="32F31235" w14:textId="77777777" w:rsidTr="00D32347">
        <w:trPr>
          <w:trHeight w:val="1120"/>
        </w:trPr>
        <w:tc>
          <w:tcPr>
            <w:tcW w:w="1985" w:type="dxa"/>
          </w:tcPr>
          <w:p w14:paraId="1E481669"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4E9073F3"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Tout acheteur public</w:t>
            </w:r>
          </w:p>
        </w:tc>
        <w:tc>
          <w:tcPr>
            <w:tcW w:w="1606" w:type="dxa"/>
          </w:tcPr>
          <w:p w14:paraId="16BD2382" w14:textId="77777777"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&lt; 100 000€ HT*</w:t>
            </w:r>
          </w:p>
        </w:tc>
        <w:tc>
          <w:tcPr>
            <w:tcW w:w="1607" w:type="dxa"/>
          </w:tcPr>
          <w:p w14:paraId="7107F582" w14:textId="570DCA71"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100 000 et 5 538 000€ HT</w:t>
            </w:r>
          </w:p>
        </w:tc>
        <w:tc>
          <w:tcPr>
            <w:tcW w:w="1607" w:type="dxa"/>
          </w:tcPr>
          <w:p w14:paraId="596280C6" w14:textId="351F8834"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5 538 000€ HT</w:t>
            </w:r>
          </w:p>
        </w:tc>
      </w:tr>
    </w:tbl>
    <w:p w14:paraId="3E0CA1AF" w14:textId="68D149A9" w:rsidR="00517006" w:rsidRDefault="00277CC7" w:rsidP="00277CC7">
      <w:pPr>
        <w:jc w:val="both"/>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Seuil applicable jusqu’au 31/12/202</w:t>
      </w:r>
      <w:r w:rsidR="00834BBF">
        <w:rPr>
          <w:rFonts w:ascii="TeXGyreAdventor" w:eastAsia="Times New Roman" w:hAnsi="TeXGyreAdventor" w:cstheme="minorHAnsi"/>
          <w:sz w:val="18"/>
          <w:szCs w:val="18"/>
          <w:lang w:eastAsia="fr-FR"/>
        </w:rPr>
        <w:t>5</w:t>
      </w:r>
      <w:r w:rsidRPr="008F1847">
        <w:rPr>
          <w:rFonts w:ascii="TeXGyreAdventor" w:eastAsia="Times New Roman" w:hAnsi="TeXGyreAdventor" w:cstheme="minorHAnsi"/>
          <w:sz w:val="18"/>
          <w:szCs w:val="18"/>
          <w:lang w:eastAsia="fr-FR"/>
        </w:rPr>
        <w:t xml:space="preserve"> (</w:t>
      </w:r>
      <w:r w:rsidR="00834BBF">
        <w:rPr>
          <w:rFonts w:ascii="TeXGyreAdventor" w:eastAsia="Times New Roman" w:hAnsi="TeXGyreAdventor" w:cstheme="minorHAnsi"/>
          <w:sz w:val="18"/>
          <w:szCs w:val="18"/>
          <w:lang w:eastAsia="fr-FR"/>
        </w:rPr>
        <w:t>l</w:t>
      </w:r>
      <w:r w:rsidR="00834BBF" w:rsidRPr="00834BBF">
        <w:rPr>
          <w:rFonts w:ascii="TeXGyreAdventor" w:eastAsia="Times New Roman" w:hAnsi="TeXGyreAdventor" w:cstheme="minorHAnsi"/>
          <w:sz w:val="18"/>
          <w:szCs w:val="18"/>
          <w:lang w:eastAsia="fr-FR"/>
        </w:rPr>
        <w:t>e décret n° 2024-1217 du 28 décembre 2024</w:t>
      </w:r>
      <w:r w:rsidRPr="008F1847">
        <w:rPr>
          <w:rFonts w:ascii="TeXGyreAdventor" w:eastAsia="Times New Roman" w:hAnsi="TeXGyreAdventor" w:cstheme="minorHAnsi"/>
          <w:sz w:val="18"/>
          <w:szCs w:val="18"/>
          <w:lang w:eastAsia="fr-FR"/>
        </w:rPr>
        <w:t>).</w:t>
      </w:r>
    </w:p>
    <w:tbl>
      <w:tblPr>
        <w:tblStyle w:val="Grilledutableau"/>
        <w:tblW w:w="10774" w:type="dxa"/>
        <w:tblInd w:w="-714" w:type="dxa"/>
        <w:tblLook w:val="04A0" w:firstRow="1" w:lastRow="0" w:firstColumn="1" w:lastColumn="0" w:noHBand="0" w:noVBand="1"/>
      </w:tblPr>
      <w:tblGrid>
        <w:gridCol w:w="1985"/>
        <w:gridCol w:w="3544"/>
        <w:gridCol w:w="2031"/>
        <w:gridCol w:w="1607"/>
        <w:gridCol w:w="1607"/>
      </w:tblGrid>
      <w:tr w:rsidR="00B35539" w:rsidRPr="00690C1D" w14:paraId="6FD89E0B" w14:textId="77777777" w:rsidTr="00D32347">
        <w:tc>
          <w:tcPr>
            <w:tcW w:w="10774" w:type="dxa"/>
            <w:gridSpan w:val="5"/>
            <w:vAlign w:val="center"/>
          </w:tcPr>
          <w:p w14:paraId="3AA53B16" w14:textId="12995DAE" w:rsidR="00B35539" w:rsidRPr="008F1847" w:rsidRDefault="00B35539" w:rsidP="00501212">
            <w:pPr>
              <w:jc w:val="center"/>
              <w:rPr>
                <w:rFonts w:ascii="TeXGyreAdventor" w:hAnsi="TeXGyreAdventor" w:cstheme="minorHAnsi"/>
                <w:b/>
                <w:bCs/>
                <w:sz w:val="20"/>
                <w:szCs w:val="20"/>
              </w:rPr>
            </w:pPr>
            <w:r>
              <w:rPr>
                <w:rFonts w:ascii="TeXGyreAdventor" w:eastAsia="Arial Unicode MS" w:hAnsi="TeXGyreAdventor"/>
                <w:b/>
                <w:bCs/>
                <w:smallCaps/>
                <w:color w:val="00419A"/>
              </w:rPr>
              <w:t>D</w:t>
            </w:r>
            <w:r w:rsidRPr="00690C1D">
              <w:rPr>
                <w:rFonts w:ascii="TeXGyreAdventor" w:eastAsia="Arial Unicode MS" w:hAnsi="TeXGyreAdventor"/>
                <w:b/>
                <w:bCs/>
                <w:smallCaps/>
                <w:color w:val="00419A"/>
              </w:rPr>
              <w:t>u 1er janvier 202</w:t>
            </w:r>
            <w:r>
              <w:rPr>
                <w:rFonts w:ascii="TeXGyreAdventor" w:eastAsia="Arial Unicode MS" w:hAnsi="TeXGyreAdventor"/>
                <w:b/>
                <w:bCs/>
                <w:smallCaps/>
                <w:color w:val="00419A"/>
              </w:rPr>
              <w:t>6</w:t>
            </w:r>
            <w:r w:rsidRPr="00690C1D">
              <w:rPr>
                <w:rFonts w:ascii="TeXGyreAdventor" w:eastAsia="Arial Unicode MS" w:hAnsi="TeXGyreAdventor"/>
                <w:b/>
                <w:bCs/>
                <w:smallCaps/>
                <w:color w:val="00419A"/>
              </w:rPr>
              <w:t xml:space="preserve"> au 31 décembre 202</w:t>
            </w:r>
            <w:r>
              <w:rPr>
                <w:rFonts w:ascii="TeXGyreAdventor" w:eastAsia="Arial Unicode MS" w:hAnsi="TeXGyreAdventor"/>
                <w:b/>
                <w:bCs/>
                <w:smallCaps/>
                <w:color w:val="00419A"/>
              </w:rPr>
              <w:t>7</w:t>
            </w:r>
          </w:p>
        </w:tc>
      </w:tr>
      <w:tr w:rsidR="00B35539" w:rsidRPr="00690C1D" w14:paraId="492BAB49" w14:textId="77777777" w:rsidTr="00D32347">
        <w:tc>
          <w:tcPr>
            <w:tcW w:w="5529" w:type="dxa"/>
            <w:gridSpan w:val="2"/>
            <w:vAlign w:val="center"/>
          </w:tcPr>
          <w:p w14:paraId="64341124" w14:textId="77777777" w:rsidR="00B35539" w:rsidRPr="008F1847" w:rsidRDefault="00B35539" w:rsidP="00501212">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PROCÉDURES</w:t>
            </w:r>
          </w:p>
        </w:tc>
        <w:tc>
          <w:tcPr>
            <w:tcW w:w="2031" w:type="dxa"/>
            <w:vAlign w:val="center"/>
          </w:tcPr>
          <w:p w14:paraId="3C8289BD"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76EAF491" w14:textId="1AC215BF"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sans publicité ni mise en concurrence</w:t>
            </w:r>
            <w:r w:rsidR="00786973">
              <w:rPr>
                <w:rFonts w:ascii="TeXGyreAdventor" w:hAnsi="TeXGyreAdventor" w:cstheme="minorHAnsi"/>
                <w:b/>
                <w:bCs/>
                <w:sz w:val="20"/>
                <w:szCs w:val="20"/>
              </w:rPr>
              <w:t xml:space="preserve"> dit de « faible montant »</w:t>
            </w:r>
          </w:p>
        </w:tc>
        <w:tc>
          <w:tcPr>
            <w:tcW w:w="1607" w:type="dxa"/>
            <w:vAlign w:val="center"/>
          </w:tcPr>
          <w:p w14:paraId="2EB567DF"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005E9FF8"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B35539" w:rsidRPr="00690C1D" w14:paraId="409F3370" w14:textId="77777777" w:rsidTr="00D32347">
        <w:tc>
          <w:tcPr>
            <w:tcW w:w="1985" w:type="dxa"/>
            <w:vMerge w:val="restart"/>
            <w:vAlign w:val="center"/>
          </w:tcPr>
          <w:p w14:paraId="2B56E038"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544" w:type="dxa"/>
          </w:tcPr>
          <w:p w14:paraId="3EE49E42" w14:textId="77777777" w:rsidR="00B35539" w:rsidRPr="008F1847"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2031" w:type="dxa"/>
            <w:vMerge w:val="restart"/>
            <w:vAlign w:val="center"/>
          </w:tcPr>
          <w:p w14:paraId="17580C7A" w14:textId="77777777" w:rsidR="00B35539" w:rsidRDefault="00B35539" w:rsidP="00501212">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p w14:paraId="1017254A" w14:textId="77777777" w:rsidR="008A4A61" w:rsidRDefault="008A4A61" w:rsidP="00501212">
            <w:pPr>
              <w:jc w:val="center"/>
              <w:rPr>
                <w:rFonts w:ascii="TeXGyreAdventor" w:hAnsi="TeXGyreAdventor" w:cstheme="minorHAnsi"/>
                <w:sz w:val="20"/>
                <w:szCs w:val="20"/>
              </w:rPr>
            </w:pPr>
          </w:p>
          <w:p w14:paraId="28B6B4A4" w14:textId="18F575F3" w:rsidR="008A4A61" w:rsidRDefault="008A4A61" w:rsidP="00501212">
            <w:pPr>
              <w:jc w:val="center"/>
              <w:rPr>
                <w:rFonts w:ascii="TeXGyreAdventor" w:hAnsi="TeXGyreAdventor" w:cstheme="minorHAnsi"/>
                <w:sz w:val="20"/>
                <w:szCs w:val="20"/>
              </w:rPr>
            </w:pPr>
            <w:r w:rsidRPr="00D32347">
              <w:rPr>
                <w:rFonts w:ascii="TeXGyreAdventor" w:hAnsi="TeXGyreAdventor" w:cstheme="minorHAnsi"/>
                <w:b/>
                <w:bCs/>
                <w:sz w:val="20"/>
                <w:szCs w:val="20"/>
              </w:rPr>
              <w:t>A partir du 1</w:t>
            </w:r>
            <w:r w:rsidRPr="00D32347">
              <w:rPr>
                <w:rFonts w:ascii="TeXGyreAdventor" w:hAnsi="TeXGyreAdventor" w:cstheme="minorHAnsi"/>
                <w:b/>
                <w:bCs/>
                <w:sz w:val="20"/>
                <w:szCs w:val="20"/>
                <w:vertAlign w:val="superscript"/>
              </w:rPr>
              <w:t>er</w:t>
            </w:r>
            <w:r w:rsidRPr="00D32347">
              <w:rPr>
                <w:rFonts w:ascii="TeXGyreAdventor" w:hAnsi="TeXGyreAdventor" w:cstheme="minorHAnsi"/>
                <w:b/>
                <w:bCs/>
                <w:sz w:val="20"/>
                <w:szCs w:val="20"/>
              </w:rPr>
              <w:t xml:space="preserve"> avril 2026**</w:t>
            </w:r>
            <w:r>
              <w:rPr>
                <w:rFonts w:ascii="TeXGyreAdventor" w:hAnsi="TeXGyreAdventor" w:cstheme="minorHAnsi"/>
                <w:sz w:val="20"/>
                <w:szCs w:val="20"/>
              </w:rPr>
              <w:t xml:space="preserve"> : </w:t>
            </w:r>
          </w:p>
          <w:p w14:paraId="34F34A9D" w14:textId="61D07C47" w:rsidR="008A4A61" w:rsidRDefault="008A4A61" w:rsidP="00501212">
            <w:pPr>
              <w:jc w:val="center"/>
              <w:rPr>
                <w:rFonts w:ascii="TeXGyreAdventor" w:hAnsi="TeXGyreAdventor" w:cstheme="minorHAnsi"/>
                <w:sz w:val="20"/>
                <w:szCs w:val="20"/>
              </w:rPr>
            </w:pPr>
            <w:r w:rsidRPr="008F1847">
              <w:rPr>
                <w:rFonts w:ascii="TeXGyreAdventor" w:hAnsi="TeXGyreAdventor" w:cstheme="minorHAnsi"/>
                <w:sz w:val="20"/>
                <w:szCs w:val="20"/>
              </w:rPr>
              <w:t>&lt;</w:t>
            </w:r>
            <w:r>
              <w:rPr>
                <w:rFonts w:ascii="TeXGyreAdventor" w:hAnsi="TeXGyreAdventor" w:cstheme="minorHAnsi"/>
                <w:sz w:val="20"/>
                <w:szCs w:val="20"/>
              </w:rPr>
              <w:t xml:space="preserve"> 60 000€ HT</w:t>
            </w:r>
          </w:p>
          <w:p w14:paraId="68A25223" w14:textId="77777777" w:rsidR="008A4A61" w:rsidRDefault="008A4A61" w:rsidP="00501212">
            <w:pPr>
              <w:jc w:val="center"/>
              <w:rPr>
                <w:rFonts w:ascii="TeXGyreAdventor" w:hAnsi="TeXGyreAdventor" w:cstheme="minorHAnsi"/>
                <w:sz w:val="20"/>
                <w:szCs w:val="20"/>
              </w:rPr>
            </w:pPr>
          </w:p>
          <w:p w14:paraId="03149FC7" w14:textId="77777777" w:rsidR="008A4A61" w:rsidRDefault="008A4A61" w:rsidP="00501212">
            <w:pPr>
              <w:jc w:val="center"/>
              <w:rPr>
                <w:rFonts w:ascii="TeXGyreAdventor" w:hAnsi="TeXGyreAdventor" w:cstheme="minorHAnsi"/>
                <w:sz w:val="20"/>
                <w:szCs w:val="20"/>
              </w:rPr>
            </w:pPr>
          </w:p>
          <w:p w14:paraId="0DD1156C" w14:textId="77777777" w:rsidR="008A4A61" w:rsidRDefault="008A4A61" w:rsidP="00501212">
            <w:pPr>
              <w:jc w:val="center"/>
              <w:rPr>
                <w:rFonts w:ascii="TeXGyreAdventor" w:hAnsi="TeXGyreAdventor" w:cstheme="minorHAnsi"/>
                <w:sz w:val="20"/>
                <w:szCs w:val="20"/>
              </w:rPr>
            </w:pPr>
          </w:p>
          <w:p w14:paraId="6398229D" w14:textId="328D5C55" w:rsidR="008A4A61" w:rsidRPr="008F1847" w:rsidRDefault="008A4A61" w:rsidP="00D32347">
            <w:pPr>
              <w:jc w:val="both"/>
              <w:rPr>
                <w:rFonts w:ascii="TeXGyreAdventor" w:hAnsi="TeXGyreAdventor" w:cstheme="minorHAnsi"/>
                <w:sz w:val="20"/>
                <w:szCs w:val="20"/>
              </w:rPr>
            </w:pPr>
          </w:p>
        </w:tc>
        <w:tc>
          <w:tcPr>
            <w:tcW w:w="1607" w:type="dxa"/>
            <w:vAlign w:val="center"/>
          </w:tcPr>
          <w:p w14:paraId="239BE46A" w14:textId="77777777" w:rsidR="00B35539"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40 000€ et 140 000€ HT</w:t>
            </w:r>
          </w:p>
          <w:p w14:paraId="0AD2B8B9" w14:textId="77777777" w:rsidR="008A4A61" w:rsidRDefault="008A4A61" w:rsidP="00501212">
            <w:pPr>
              <w:rPr>
                <w:rFonts w:ascii="TeXGyreAdventor" w:hAnsi="TeXGyreAdventor" w:cstheme="minorHAnsi"/>
                <w:sz w:val="20"/>
                <w:szCs w:val="20"/>
              </w:rPr>
            </w:pPr>
          </w:p>
          <w:p w14:paraId="27FC41EC" w14:textId="1694D997" w:rsidR="008A4A61" w:rsidRPr="00D32347" w:rsidRDefault="008A4A61" w:rsidP="00501212">
            <w:pPr>
              <w:rPr>
                <w:rFonts w:ascii="TeXGyreAdventor" w:hAnsi="TeXGyreAdventor" w:cstheme="minorHAnsi"/>
                <w:b/>
                <w:bCs/>
                <w:sz w:val="20"/>
                <w:szCs w:val="20"/>
              </w:rPr>
            </w:pPr>
            <w:r w:rsidRPr="00D32347">
              <w:rPr>
                <w:rFonts w:ascii="TeXGyreAdventor" w:hAnsi="TeXGyreAdventor" w:cstheme="minorHAnsi"/>
                <w:b/>
                <w:bCs/>
                <w:sz w:val="20"/>
                <w:szCs w:val="20"/>
              </w:rPr>
              <w:t>A partir du 1er avril 2026** :</w:t>
            </w:r>
          </w:p>
          <w:p w14:paraId="5E74DCAA" w14:textId="560DEE27" w:rsidR="008A4A61" w:rsidRPr="008F1847" w:rsidRDefault="008A4A61" w:rsidP="00501212">
            <w:pPr>
              <w:rPr>
                <w:rFonts w:ascii="TeXGyreAdventor" w:hAnsi="TeXGyreAdventor" w:cstheme="minorHAnsi"/>
                <w:sz w:val="20"/>
                <w:szCs w:val="20"/>
              </w:rPr>
            </w:pPr>
            <w:r>
              <w:rPr>
                <w:rFonts w:ascii="TeXGyreAdventor" w:hAnsi="TeXGyreAdventor" w:cstheme="minorHAnsi"/>
                <w:sz w:val="20"/>
                <w:szCs w:val="20"/>
              </w:rPr>
              <w:t>Entre 60 000€ et 140 000€</w:t>
            </w:r>
            <w:r w:rsidR="00F24452">
              <w:rPr>
                <w:rFonts w:ascii="TeXGyreAdventor" w:hAnsi="TeXGyreAdventor" w:cstheme="minorHAnsi"/>
                <w:sz w:val="20"/>
                <w:szCs w:val="20"/>
              </w:rPr>
              <w:t xml:space="preserve"> </w:t>
            </w:r>
            <w:r>
              <w:rPr>
                <w:rFonts w:ascii="TeXGyreAdventor" w:hAnsi="TeXGyreAdventor" w:cstheme="minorHAnsi"/>
                <w:sz w:val="20"/>
                <w:szCs w:val="20"/>
              </w:rPr>
              <w:t xml:space="preserve">HT </w:t>
            </w:r>
          </w:p>
        </w:tc>
        <w:tc>
          <w:tcPr>
            <w:tcW w:w="1607" w:type="dxa"/>
          </w:tcPr>
          <w:p w14:paraId="44425AB9" w14:textId="77777777"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140 000€ HT</w:t>
            </w:r>
          </w:p>
        </w:tc>
      </w:tr>
      <w:tr w:rsidR="00B35539" w:rsidRPr="00690C1D" w14:paraId="56AA221E" w14:textId="77777777" w:rsidTr="00D32347">
        <w:tc>
          <w:tcPr>
            <w:tcW w:w="1985" w:type="dxa"/>
            <w:vMerge/>
          </w:tcPr>
          <w:p w14:paraId="36852D6C" w14:textId="77777777" w:rsidR="00B35539" w:rsidRPr="008F1847" w:rsidRDefault="00B35539" w:rsidP="00501212">
            <w:pPr>
              <w:rPr>
                <w:rFonts w:ascii="TeXGyreAdventor" w:hAnsi="TeXGyreAdventor" w:cstheme="minorHAnsi"/>
                <w:b/>
                <w:bCs/>
                <w:sz w:val="20"/>
                <w:szCs w:val="20"/>
              </w:rPr>
            </w:pPr>
          </w:p>
        </w:tc>
        <w:tc>
          <w:tcPr>
            <w:tcW w:w="3544" w:type="dxa"/>
          </w:tcPr>
          <w:p w14:paraId="2E2C6AFE" w14:textId="4003CBC9" w:rsidR="00B35539" w:rsidRPr="008F1847"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 xml:space="preserve">Autres pouvoirs adjudicateurs (collectivité territoriale, </w:t>
            </w:r>
            <w:r w:rsidR="00F24452" w:rsidRPr="00F24452">
              <w:rPr>
                <w:rFonts w:ascii="TeXGyreAdventor" w:hAnsi="TeXGyreAdventor" w:cstheme="minorHAnsi"/>
                <w:b/>
                <w:bCs/>
                <w:sz w:val="20"/>
                <w:szCs w:val="20"/>
              </w:rPr>
              <w:t>un établissement</w:t>
            </w:r>
            <w:r w:rsidR="00C10136">
              <w:rPr>
                <w:rFonts w:ascii="TeXGyreAdventor" w:hAnsi="TeXGyreAdventor" w:cstheme="minorHAnsi"/>
                <w:b/>
                <w:bCs/>
                <w:sz w:val="20"/>
                <w:szCs w:val="20"/>
              </w:rPr>
              <w:t xml:space="preserve"> public</w:t>
            </w:r>
            <w:r w:rsidR="00F24452" w:rsidRPr="00F24452">
              <w:rPr>
                <w:rFonts w:ascii="TeXGyreAdventor" w:hAnsi="TeXGyreAdventor" w:cstheme="minorHAnsi"/>
                <w:b/>
                <w:bCs/>
                <w:sz w:val="20"/>
                <w:szCs w:val="20"/>
              </w:rPr>
              <w:t>, un groupement local ou un autre acheteur</w:t>
            </w:r>
          </w:p>
        </w:tc>
        <w:tc>
          <w:tcPr>
            <w:tcW w:w="2031" w:type="dxa"/>
            <w:vMerge/>
          </w:tcPr>
          <w:p w14:paraId="7911552E" w14:textId="77777777" w:rsidR="00B35539" w:rsidRPr="008F1847" w:rsidRDefault="00B35539" w:rsidP="00501212">
            <w:pPr>
              <w:rPr>
                <w:rFonts w:ascii="TeXGyreAdventor" w:hAnsi="TeXGyreAdventor" w:cstheme="minorHAnsi"/>
                <w:sz w:val="20"/>
                <w:szCs w:val="20"/>
              </w:rPr>
            </w:pPr>
          </w:p>
        </w:tc>
        <w:tc>
          <w:tcPr>
            <w:tcW w:w="1607" w:type="dxa"/>
          </w:tcPr>
          <w:p w14:paraId="03FAE776" w14:textId="77777777" w:rsidR="00B35539"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40 000 et 21</w:t>
            </w:r>
            <w:r>
              <w:rPr>
                <w:rFonts w:ascii="TeXGyreAdventor" w:hAnsi="TeXGyreAdventor" w:cstheme="minorHAnsi"/>
                <w:sz w:val="20"/>
                <w:szCs w:val="20"/>
              </w:rPr>
              <w:t>6</w:t>
            </w:r>
            <w:r w:rsidRPr="008F1847">
              <w:rPr>
                <w:rFonts w:ascii="TeXGyreAdventor" w:hAnsi="TeXGyreAdventor" w:cstheme="minorHAnsi"/>
                <w:sz w:val="20"/>
                <w:szCs w:val="20"/>
              </w:rPr>
              <w:t> 000€ HT</w:t>
            </w:r>
          </w:p>
          <w:p w14:paraId="7C2E5935" w14:textId="77777777" w:rsidR="008A4A61" w:rsidRDefault="008A4A61" w:rsidP="00501212">
            <w:pPr>
              <w:rPr>
                <w:rFonts w:ascii="TeXGyreAdventor" w:hAnsi="TeXGyreAdventor" w:cstheme="minorHAnsi"/>
                <w:sz w:val="20"/>
                <w:szCs w:val="20"/>
              </w:rPr>
            </w:pPr>
          </w:p>
          <w:p w14:paraId="12686201" w14:textId="77777777" w:rsidR="008A4A61" w:rsidRPr="00D32347" w:rsidRDefault="008A4A61" w:rsidP="008A4A61">
            <w:pPr>
              <w:rPr>
                <w:rFonts w:ascii="TeXGyreAdventor" w:hAnsi="TeXGyreAdventor" w:cstheme="minorHAnsi"/>
                <w:b/>
                <w:bCs/>
                <w:sz w:val="20"/>
                <w:szCs w:val="20"/>
              </w:rPr>
            </w:pPr>
            <w:r w:rsidRPr="00D32347">
              <w:rPr>
                <w:rFonts w:ascii="TeXGyreAdventor" w:hAnsi="TeXGyreAdventor" w:cstheme="minorHAnsi"/>
                <w:b/>
                <w:bCs/>
                <w:sz w:val="20"/>
                <w:szCs w:val="20"/>
              </w:rPr>
              <w:t>A partir du 1er avril 2026** :</w:t>
            </w:r>
          </w:p>
          <w:p w14:paraId="28FDCDC8" w14:textId="0DFC9741" w:rsidR="008A4A61" w:rsidRPr="008F1847" w:rsidRDefault="008A4A61" w:rsidP="008A4A61">
            <w:pPr>
              <w:rPr>
                <w:rFonts w:ascii="TeXGyreAdventor" w:hAnsi="TeXGyreAdventor" w:cstheme="minorHAnsi"/>
                <w:sz w:val="20"/>
                <w:szCs w:val="20"/>
              </w:rPr>
            </w:pPr>
            <w:r>
              <w:rPr>
                <w:rFonts w:ascii="TeXGyreAdventor" w:hAnsi="TeXGyreAdventor" w:cstheme="minorHAnsi"/>
                <w:sz w:val="20"/>
                <w:szCs w:val="20"/>
              </w:rPr>
              <w:t>Entre 60 000€ et</w:t>
            </w:r>
            <w:r w:rsidR="00F24452">
              <w:rPr>
                <w:rFonts w:ascii="TeXGyreAdventor" w:hAnsi="TeXGyreAdventor" w:cstheme="minorHAnsi"/>
                <w:sz w:val="20"/>
                <w:szCs w:val="20"/>
              </w:rPr>
              <w:t xml:space="preserve"> 216 000€ HT </w:t>
            </w:r>
          </w:p>
        </w:tc>
        <w:tc>
          <w:tcPr>
            <w:tcW w:w="1607" w:type="dxa"/>
          </w:tcPr>
          <w:p w14:paraId="2BCC461A" w14:textId="215A7BFB"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21</w:t>
            </w:r>
            <w:r>
              <w:rPr>
                <w:rFonts w:ascii="TeXGyreAdventor" w:hAnsi="TeXGyreAdventor" w:cstheme="minorHAnsi"/>
                <w:sz w:val="20"/>
                <w:szCs w:val="20"/>
              </w:rPr>
              <w:t>6</w:t>
            </w:r>
            <w:r w:rsidRPr="008F1847">
              <w:rPr>
                <w:rFonts w:ascii="TeXGyreAdventor" w:hAnsi="TeXGyreAdventor" w:cstheme="minorHAnsi"/>
                <w:sz w:val="20"/>
                <w:szCs w:val="20"/>
              </w:rPr>
              <w:t> 000€ HT</w:t>
            </w:r>
          </w:p>
        </w:tc>
      </w:tr>
      <w:tr w:rsidR="00B35539" w:rsidRPr="00690C1D" w14:paraId="7715ED5B" w14:textId="77777777" w:rsidTr="00D32347">
        <w:tc>
          <w:tcPr>
            <w:tcW w:w="1985" w:type="dxa"/>
            <w:vMerge/>
          </w:tcPr>
          <w:p w14:paraId="57EBCE76" w14:textId="77777777" w:rsidR="00B35539" w:rsidRPr="008F1847" w:rsidRDefault="00B35539" w:rsidP="00501212">
            <w:pPr>
              <w:rPr>
                <w:rFonts w:ascii="TeXGyreAdventor" w:hAnsi="TeXGyreAdventor" w:cstheme="minorHAnsi"/>
                <w:b/>
                <w:bCs/>
                <w:sz w:val="20"/>
                <w:szCs w:val="20"/>
              </w:rPr>
            </w:pPr>
          </w:p>
        </w:tc>
        <w:tc>
          <w:tcPr>
            <w:tcW w:w="3544" w:type="dxa"/>
          </w:tcPr>
          <w:p w14:paraId="0C5C5E7C" w14:textId="3E31C159" w:rsidR="00B35539" w:rsidRPr="008F1847"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r w:rsidR="00F24452">
              <w:rPr>
                <w:rFonts w:ascii="TeXGyreAdventor" w:hAnsi="TeXGyreAdventor" w:cstheme="minorHAnsi"/>
                <w:b/>
                <w:bCs/>
                <w:sz w:val="20"/>
                <w:szCs w:val="20"/>
              </w:rPr>
              <w:t xml:space="preserve"> (</w:t>
            </w:r>
            <w:r w:rsidR="00F24452" w:rsidRPr="00F24452">
              <w:rPr>
                <w:rFonts w:ascii="TeXGyreAdventor" w:hAnsi="TeXGyreAdventor" w:cstheme="minorHAnsi"/>
                <w:b/>
                <w:bCs/>
                <w:sz w:val="20"/>
                <w:szCs w:val="20"/>
              </w:rPr>
              <w:t>opérant dans les secteurs de l’eau, de l’énergie, des transports et des services postaux</w:t>
            </w:r>
            <w:r w:rsidR="00F24452">
              <w:rPr>
                <w:rFonts w:ascii="TeXGyreAdventor" w:hAnsi="TeXGyreAdventor" w:cstheme="minorHAnsi"/>
                <w:b/>
                <w:bCs/>
                <w:sz w:val="20"/>
                <w:szCs w:val="20"/>
              </w:rPr>
              <w:t>)</w:t>
            </w:r>
          </w:p>
        </w:tc>
        <w:tc>
          <w:tcPr>
            <w:tcW w:w="2031" w:type="dxa"/>
            <w:vMerge/>
          </w:tcPr>
          <w:p w14:paraId="4EA177D0" w14:textId="77777777" w:rsidR="00B35539" w:rsidRPr="008F1847" w:rsidRDefault="00B35539" w:rsidP="00501212">
            <w:pPr>
              <w:rPr>
                <w:rFonts w:ascii="TeXGyreAdventor" w:hAnsi="TeXGyreAdventor" w:cstheme="minorHAnsi"/>
                <w:sz w:val="20"/>
                <w:szCs w:val="20"/>
              </w:rPr>
            </w:pPr>
          </w:p>
        </w:tc>
        <w:tc>
          <w:tcPr>
            <w:tcW w:w="1607" w:type="dxa"/>
          </w:tcPr>
          <w:p w14:paraId="38D222DD" w14:textId="77777777" w:rsidR="00B35539"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40 000 et 43</w:t>
            </w:r>
            <w:r>
              <w:rPr>
                <w:rFonts w:ascii="TeXGyreAdventor" w:hAnsi="TeXGyreAdventor" w:cstheme="minorHAnsi"/>
                <w:sz w:val="20"/>
                <w:szCs w:val="20"/>
              </w:rPr>
              <w:t>2</w:t>
            </w:r>
            <w:r w:rsidRPr="008F1847">
              <w:rPr>
                <w:rFonts w:ascii="TeXGyreAdventor" w:hAnsi="TeXGyreAdventor" w:cstheme="minorHAnsi"/>
                <w:sz w:val="20"/>
                <w:szCs w:val="20"/>
              </w:rPr>
              <w:t> 000€ HT</w:t>
            </w:r>
          </w:p>
          <w:p w14:paraId="7A2E9BA9" w14:textId="77777777" w:rsidR="00F24452" w:rsidRDefault="00F24452" w:rsidP="00501212">
            <w:pPr>
              <w:rPr>
                <w:rFonts w:ascii="TeXGyreAdventor" w:hAnsi="TeXGyreAdventor" w:cstheme="minorHAnsi"/>
                <w:sz w:val="20"/>
                <w:szCs w:val="20"/>
              </w:rPr>
            </w:pPr>
          </w:p>
          <w:p w14:paraId="08956344" w14:textId="77777777" w:rsidR="00F24452" w:rsidRDefault="00F24452" w:rsidP="00F24452">
            <w:pPr>
              <w:rPr>
                <w:rFonts w:ascii="TeXGyreAdventor" w:hAnsi="TeXGyreAdventor" w:cstheme="minorHAnsi"/>
                <w:sz w:val="20"/>
                <w:szCs w:val="20"/>
              </w:rPr>
            </w:pPr>
            <w:r w:rsidRPr="00D32347">
              <w:rPr>
                <w:rFonts w:ascii="TeXGyreAdventor" w:hAnsi="TeXGyreAdventor" w:cstheme="minorHAnsi"/>
                <w:b/>
                <w:bCs/>
                <w:sz w:val="20"/>
                <w:szCs w:val="20"/>
              </w:rPr>
              <w:t>A partir du 1er avril 2026**</w:t>
            </w:r>
            <w:r w:rsidRPr="008A4A61">
              <w:rPr>
                <w:rFonts w:ascii="TeXGyreAdventor" w:hAnsi="TeXGyreAdventor" w:cstheme="minorHAnsi"/>
                <w:sz w:val="20"/>
                <w:szCs w:val="20"/>
              </w:rPr>
              <w:t xml:space="preserve"> :</w:t>
            </w:r>
          </w:p>
          <w:p w14:paraId="237E4C51" w14:textId="0D118CC9" w:rsidR="00F24452" w:rsidRPr="008F1847" w:rsidRDefault="00F24452" w:rsidP="00F24452">
            <w:pPr>
              <w:rPr>
                <w:rFonts w:ascii="TeXGyreAdventor" w:hAnsi="TeXGyreAdventor" w:cstheme="minorHAnsi"/>
                <w:sz w:val="20"/>
                <w:szCs w:val="20"/>
              </w:rPr>
            </w:pPr>
            <w:r>
              <w:rPr>
                <w:rFonts w:ascii="TeXGyreAdventor" w:hAnsi="TeXGyreAdventor" w:cstheme="minorHAnsi"/>
                <w:sz w:val="20"/>
                <w:szCs w:val="20"/>
              </w:rPr>
              <w:t>Entre 60 000€ et 432 000€HT</w:t>
            </w:r>
          </w:p>
        </w:tc>
        <w:tc>
          <w:tcPr>
            <w:tcW w:w="1607" w:type="dxa"/>
          </w:tcPr>
          <w:p w14:paraId="3F428C87" w14:textId="6FEB336F"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43</w:t>
            </w:r>
            <w:r>
              <w:rPr>
                <w:rFonts w:ascii="TeXGyreAdventor" w:hAnsi="TeXGyreAdventor" w:cstheme="minorHAnsi"/>
                <w:sz w:val="20"/>
                <w:szCs w:val="20"/>
              </w:rPr>
              <w:t>2</w:t>
            </w:r>
            <w:r w:rsidRPr="008F1847">
              <w:rPr>
                <w:rFonts w:ascii="TeXGyreAdventor" w:hAnsi="TeXGyreAdventor" w:cstheme="minorHAnsi"/>
                <w:sz w:val="20"/>
                <w:szCs w:val="20"/>
              </w:rPr>
              <w:t> 000€ HT</w:t>
            </w:r>
          </w:p>
        </w:tc>
      </w:tr>
      <w:tr w:rsidR="00B35539" w:rsidRPr="00690C1D" w14:paraId="28779235" w14:textId="77777777" w:rsidTr="00D32347">
        <w:trPr>
          <w:trHeight w:val="1984"/>
        </w:trPr>
        <w:tc>
          <w:tcPr>
            <w:tcW w:w="1985" w:type="dxa"/>
          </w:tcPr>
          <w:p w14:paraId="1F3FC5DB"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lastRenderedPageBreak/>
              <w:t>Travaux</w:t>
            </w:r>
          </w:p>
        </w:tc>
        <w:tc>
          <w:tcPr>
            <w:tcW w:w="3544" w:type="dxa"/>
          </w:tcPr>
          <w:p w14:paraId="1BFF1324" w14:textId="11D90BF8" w:rsidR="00B35539"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Tout acheteur public</w:t>
            </w:r>
          </w:p>
          <w:p w14:paraId="6C961788" w14:textId="1A77603A" w:rsidR="00B35539" w:rsidRPr="00D32347" w:rsidRDefault="00B35539" w:rsidP="00D32347">
            <w:pPr>
              <w:pStyle w:val="NormalWeb"/>
              <w:shd w:val="clear" w:color="auto" w:fill="FFFFFF"/>
              <w:spacing w:before="0" w:beforeAutospacing="0" w:after="240" w:afterAutospacing="0"/>
              <w:jc w:val="both"/>
              <w:rPr>
                <w:rFonts w:ascii="Arial" w:hAnsi="Arial" w:cs="Arial"/>
                <w:color w:val="3A3A3A"/>
                <w:sz w:val="20"/>
                <w:szCs w:val="20"/>
              </w:rPr>
            </w:pPr>
          </w:p>
        </w:tc>
        <w:tc>
          <w:tcPr>
            <w:tcW w:w="2031" w:type="dxa"/>
          </w:tcPr>
          <w:p w14:paraId="5511A65B" w14:textId="02E3C4DC" w:rsidR="00B35539" w:rsidRPr="008F1847" w:rsidRDefault="00B35539" w:rsidP="00D32347">
            <w:pPr>
              <w:jc w:val="center"/>
              <w:rPr>
                <w:rFonts w:ascii="TeXGyreAdventor" w:hAnsi="TeXGyreAdventor" w:cstheme="minorHAnsi"/>
                <w:sz w:val="20"/>
                <w:szCs w:val="20"/>
              </w:rPr>
            </w:pPr>
            <w:r w:rsidRPr="008F1847">
              <w:rPr>
                <w:rFonts w:ascii="TeXGyreAdventor" w:hAnsi="TeXGyreAdventor" w:cstheme="minorHAnsi"/>
                <w:sz w:val="20"/>
                <w:szCs w:val="20"/>
              </w:rPr>
              <w:t xml:space="preserve">&lt; </w:t>
            </w:r>
            <w:r w:rsidR="008A4A61">
              <w:rPr>
                <w:rFonts w:ascii="TeXGyreAdventor" w:hAnsi="TeXGyreAdventor" w:cstheme="minorHAnsi"/>
                <w:sz w:val="20"/>
                <w:szCs w:val="20"/>
              </w:rPr>
              <w:t>100 000</w:t>
            </w:r>
            <w:r w:rsidRPr="008F1847">
              <w:rPr>
                <w:rFonts w:ascii="TeXGyreAdventor" w:hAnsi="TeXGyreAdventor" w:cstheme="minorHAnsi"/>
                <w:sz w:val="20"/>
                <w:szCs w:val="20"/>
              </w:rPr>
              <w:t>€ HT</w:t>
            </w:r>
            <w:r w:rsidR="008A4A61">
              <w:rPr>
                <w:rFonts w:ascii="TeXGyreAdventor" w:hAnsi="TeXGyreAdventor" w:cstheme="minorHAnsi"/>
                <w:sz w:val="20"/>
                <w:szCs w:val="20"/>
              </w:rPr>
              <w:t>***</w:t>
            </w:r>
          </w:p>
        </w:tc>
        <w:tc>
          <w:tcPr>
            <w:tcW w:w="1607" w:type="dxa"/>
          </w:tcPr>
          <w:p w14:paraId="2127C4E8" w14:textId="30E8F881"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100 000 et 5 </w:t>
            </w:r>
            <w:r>
              <w:rPr>
                <w:rFonts w:ascii="TeXGyreAdventor" w:hAnsi="TeXGyreAdventor" w:cstheme="minorHAnsi"/>
                <w:sz w:val="20"/>
                <w:szCs w:val="20"/>
              </w:rPr>
              <w:t>404</w:t>
            </w:r>
            <w:r w:rsidRPr="008F1847">
              <w:rPr>
                <w:rFonts w:ascii="TeXGyreAdventor" w:hAnsi="TeXGyreAdventor" w:cstheme="minorHAnsi"/>
                <w:sz w:val="20"/>
                <w:szCs w:val="20"/>
              </w:rPr>
              <w:t> 000€ HT</w:t>
            </w:r>
          </w:p>
        </w:tc>
        <w:tc>
          <w:tcPr>
            <w:tcW w:w="1607" w:type="dxa"/>
          </w:tcPr>
          <w:p w14:paraId="0DB9B593" w14:textId="43865C56"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5 </w:t>
            </w:r>
            <w:r>
              <w:rPr>
                <w:rFonts w:ascii="TeXGyreAdventor" w:hAnsi="TeXGyreAdventor" w:cstheme="minorHAnsi"/>
                <w:sz w:val="20"/>
                <w:szCs w:val="20"/>
              </w:rPr>
              <w:t>404</w:t>
            </w:r>
            <w:r w:rsidRPr="008F1847">
              <w:rPr>
                <w:rFonts w:ascii="TeXGyreAdventor" w:hAnsi="TeXGyreAdventor" w:cstheme="minorHAnsi"/>
                <w:sz w:val="20"/>
                <w:szCs w:val="20"/>
              </w:rPr>
              <w:t> 000€ HT</w:t>
            </w:r>
          </w:p>
        </w:tc>
      </w:tr>
    </w:tbl>
    <w:p w14:paraId="0F47F3BB" w14:textId="76FF6F38" w:rsidR="008A4A61" w:rsidRPr="00D32347" w:rsidRDefault="008A4A61" w:rsidP="00277CC7">
      <w:pPr>
        <w:jc w:val="both"/>
        <w:rPr>
          <w:rFonts w:ascii="TeXGyreAdventor" w:eastAsia="Times New Roman" w:hAnsi="TeXGyreAdventor" w:cstheme="minorHAnsi"/>
          <w:sz w:val="20"/>
          <w:szCs w:val="20"/>
          <w:lang w:eastAsia="fr-FR"/>
        </w:rPr>
      </w:pPr>
    </w:p>
    <w:p w14:paraId="3CD705DD" w14:textId="7C734191" w:rsidR="008A4A61" w:rsidRPr="00D32347" w:rsidRDefault="008A4A61" w:rsidP="00277CC7">
      <w:pPr>
        <w:jc w:val="both"/>
        <w:rPr>
          <w:rFonts w:ascii="TeXGyreAdventor" w:eastAsia="Times New Roman" w:hAnsi="TeXGyreAdventor" w:cstheme="minorHAnsi"/>
          <w:lang w:eastAsia="fr-FR"/>
        </w:rPr>
      </w:pPr>
      <w:r w:rsidRPr="00D32347">
        <w:rPr>
          <w:rFonts w:ascii="TeXGyreAdventor" w:eastAsia="Times New Roman" w:hAnsi="TeXGyreAdventor" w:cstheme="minorHAnsi"/>
          <w:lang w:eastAsia="fr-FR"/>
        </w:rPr>
        <w:t>** Le décret du 29 décembre 2025 indique que le seuil de dispense pour les marchés de fournitures ou de services sera porté à 60 000 € au 1er avril 2026.</w:t>
      </w:r>
    </w:p>
    <w:p w14:paraId="6274BCCE" w14:textId="1238146A" w:rsidR="004875B0" w:rsidRPr="004875B0" w:rsidRDefault="008A4A61" w:rsidP="004875B0">
      <w:pPr>
        <w:jc w:val="both"/>
        <w:rPr>
          <w:rFonts w:ascii="TeXGyreAdventor" w:eastAsia="Times New Roman" w:hAnsi="TeXGyreAdventor" w:cstheme="minorHAnsi"/>
          <w:lang w:eastAsia="fr-FR"/>
        </w:rPr>
      </w:pPr>
      <w:r w:rsidRPr="00D32347">
        <w:rPr>
          <w:rFonts w:ascii="TeXGyreAdventor" w:eastAsia="Times New Roman" w:hAnsi="TeXGyreAdventor" w:cstheme="minorHAnsi"/>
          <w:lang w:eastAsia="fr-FR"/>
        </w:rPr>
        <w:t>***</w:t>
      </w:r>
      <w:r w:rsidRPr="00D32347">
        <w:rPr>
          <w:sz w:val="28"/>
          <w:szCs w:val="28"/>
        </w:rPr>
        <w:t xml:space="preserve"> </w:t>
      </w:r>
      <w:r w:rsidRPr="00D32347">
        <w:rPr>
          <w:rFonts w:ascii="TeXGyreAdventor" w:eastAsia="Times New Roman" w:hAnsi="TeXGyreAdventor" w:cstheme="minorHAnsi"/>
          <w:lang w:eastAsia="fr-FR"/>
        </w:rPr>
        <w:t>Instaurée en 2023, la possibilité pour les marchés de travaux lorsque la valeur estimée est inférieure à 100 000 € HT d'être dispensés de publicité et de mise en concurrence vient d’être pérennisé</w:t>
      </w:r>
      <w:r w:rsidR="00DB5C12">
        <w:rPr>
          <w:rFonts w:ascii="TeXGyreAdventor" w:eastAsia="Times New Roman" w:hAnsi="TeXGyreAdventor" w:cstheme="minorHAnsi"/>
          <w:lang w:eastAsia="fr-FR"/>
        </w:rPr>
        <w:t>e</w:t>
      </w:r>
      <w:r w:rsidRPr="00D32347">
        <w:rPr>
          <w:rFonts w:ascii="TeXGyreAdventor" w:eastAsia="Times New Roman" w:hAnsi="TeXGyreAdventor" w:cstheme="minorHAnsi"/>
          <w:lang w:eastAsia="fr-FR"/>
        </w:rPr>
        <w:t xml:space="preserve"> par un décret du 29 décembre 2025. Elle concerne également les lots portant sur des travaux dont le montant est inférieur à 100 000 € HT. Le montant cumulé de ces </w:t>
      </w:r>
      <w:r w:rsidR="004875B0">
        <w:rPr>
          <w:rFonts w:ascii="TeXGyreAdventor" w:eastAsia="Times New Roman" w:hAnsi="TeXGyreAdventor" w:cstheme="minorHAnsi"/>
          <w:lang w:eastAsia="fr-FR"/>
        </w:rPr>
        <w:t xml:space="preserve">« petits » </w:t>
      </w:r>
      <w:r w:rsidRPr="00D32347">
        <w:rPr>
          <w:rFonts w:ascii="TeXGyreAdventor" w:eastAsia="Times New Roman" w:hAnsi="TeXGyreAdventor" w:cstheme="minorHAnsi"/>
          <w:lang w:eastAsia="fr-FR"/>
        </w:rPr>
        <w:t xml:space="preserve">lots ne doit néanmoins pas excéder 20 % </w:t>
      </w:r>
      <w:r w:rsidR="004875B0" w:rsidRPr="004875B0">
        <w:rPr>
          <w:rFonts w:ascii="TeXGyreAdventor" w:eastAsia="Times New Roman" w:hAnsi="TeXGyreAdventor" w:cstheme="minorHAnsi"/>
          <w:lang w:eastAsia="fr-FR"/>
        </w:rPr>
        <w:t xml:space="preserve">du montant total </w:t>
      </w:r>
      <w:r w:rsidR="00D8384F">
        <w:rPr>
          <w:rFonts w:ascii="TeXGyreAdventor" w:eastAsia="Times New Roman" w:hAnsi="TeXGyreAdventor" w:cstheme="minorHAnsi"/>
          <w:lang w:eastAsia="fr-FR"/>
        </w:rPr>
        <w:t>de la valeur estimée de tous les lots</w:t>
      </w:r>
      <w:r w:rsidR="004875B0">
        <w:rPr>
          <w:rFonts w:ascii="TeXGyreAdventor" w:eastAsia="Times New Roman" w:hAnsi="TeXGyreAdventor" w:cstheme="minorHAnsi"/>
          <w:lang w:eastAsia="fr-FR"/>
        </w:rPr>
        <w:t>.</w:t>
      </w:r>
    </w:p>
    <w:p w14:paraId="03580F01" w14:textId="0C73DBEF" w:rsidR="005E08AF" w:rsidRPr="008F1847" w:rsidRDefault="005E08AF" w:rsidP="00277CC7">
      <w:pPr>
        <w:jc w:val="both"/>
        <w:rPr>
          <w:rFonts w:ascii="TeXGyreAdventor" w:eastAsia="Times New Roman" w:hAnsi="TeXGyreAdventor" w:cstheme="minorHAnsi"/>
          <w:sz w:val="18"/>
          <w:szCs w:val="18"/>
          <w:lang w:eastAsia="fr-FR"/>
        </w:rPr>
      </w:pPr>
    </w:p>
    <w:p w14:paraId="75BD254E" w14:textId="39D39640" w:rsidR="00103243" w:rsidRPr="00D32347" w:rsidRDefault="00F27EC8" w:rsidP="00D32347">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b/>
          <w:lang w:eastAsia="fr-FR"/>
        </w:rPr>
      </w:pPr>
      <w:r w:rsidRPr="00D32347">
        <w:rPr>
          <w:rFonts w:ascii="TeXGyreAdventor" w:eastAsia="Times New Roman" w:hAnsi="TeXGyreAdventor" w:cstheme="minorHAnsi"/>
          <w:b/>
          <w:color w:val="FF0000"/>
          <w:highlight w:val="yellow"/>
          <w:u w:val="single"/>
          <w:lang w:eastAsia="fr-FR"/>
        </w:rPr>
        <w:t>/!\</w:t>
      </w:r>
      <w:r w:rsidRPr="00D32347">
        <w:rPr>
          <w:rFonts w:ascii="TeXGyreAdventor" w:eastAsia="Times New Roman" w:hAnsi="TeXGyreAdventor" w:cstheme="minorHAnsi"/>
          <w:b/>
          <w:lang w:eastAsia="fr-FR"/>
        </w:rPr>
        <w:t>Transmission des marchés au contrôle de légalité</w:t>
      </w:r>
    </w:p>
    <w:p w14:paraId="6D4894B7" w14:textId="77777777" w:rsidR="00F27EC8" w:rsidRPr="00D32347" w:rsidRDefault="00F27EC8" w:rsidP="00D32347">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lang w:eastAsia="fr-FR"/>
        </w:rPr>
      </w:pPr>
      <w:r w:rsidRPr="00D32347">
        <w:rPr>
          <w:rFonts w:ascii="TeXGyreAdventor" w:eastAsia="Times New Roman" w:hAnsi="TeXGyreAdventor" w:cstheme="minorHAnsi"/>
          <w:lang w:eastAsia="fr-FR"/>
        </w:rPr>
        <w:t xml:space="preserve">Les collectivités territoriales, établissements publics de coopération intercommunale et les syndicats mixtes, établissement publics sociaux et médico-sociaux, offices publics de l'habitat et établissements publics locaux </w:t>
      </w:r>
      <w:r w:rsidR="00E41EE2" w:rsidRPr="00D32347">
        <w:rPr>
          <w:rFonts w:ascii="TeXGyreAdventor" w:eastAsia="Times New Roman" w:hAnsi="TeXGyreAdventor" w:cstheme="minorHAnsi"/>
          <w:lang w:eastAsia="fr-FR"/>
        </w:rPr>
        <w:t>doivent transmettre leurs marché</w:t>
      </w:r>
      <w:r w:rsidRPr="00D32347">
        <w:rPr>
          <w:rFonts w:ascii="TeXGyreAdventor" w:eastAsia="Times New Roman" w:hAnsi="TeXGyreAdventor" w:cstheme="minorHAnsi"/>
          <w:lang w:eastAsia="fr-FR"/>
        </w:rPr>
        <w:t>s :</w:t>
      </w:r>
    </w:p>
    <w:p w14:paraId="0EA97020" w14:textId="4F68C52E" w:rsidR="00F24452" w:rsidRPr="00D32347" w:rsidRDefault="00E41EE2" w:rsidP="00D32347">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lang w:eastAsia="fr-FR"/>
        </w:rPr>
      </w:pPr>
      <w:r w:rsidRPr="00D32347">
        <w:rPr>
          <w:rFonts w:ascii="TeXGyreAdventor" w:eastAsia="Times New Roman" w:hAnsi="TeXGyreAdventor" w:cstheme="minorHAnsi"/>
          <w:lang w:eastAsia="fr-FR"/>
        </w:rPr>
        <w:t>Au-dessus de</w:t>
      </w:r>
      <w:r w:rsidR="00F27EC8" w:rsidRPr="00D32347">
        <w:rPr>
          <w:rFonts w:ascii="TeXGyreAdventor" w:eastAsia="Times New Roman" w:hAnsi="TeXGyreAdventor" w:cstheme="minorHAnsi"/>
          <w:lang w:eastAsia="fr-FR"/>
        </w:rPr>
        <w:t xml:space="preserve"> 21</w:t>
      </w:r>
      <w:r w:rsidR="00103243" w:rsidRPr="00D32347">
        <w:rPr>
          <w:rFonts w:ascii="TeXGyreAdventor" w:eastAsia="Times New Roman" w:hAnsi="TeXGyreAdventor" w:cstheme="minorHAnsi"/>
          <w:lang w:eastAsia="fr-FR"/>
        </w:rPr>
        <w:t>6</w:t>
      </w:r>
      <w:r w:rsidR="00F27EC8" w:rsidRPr="00D32347">
        <w:rPr>
          <w:rFonts w:ascii="TeXGyreAdventor" w:eastAsia="Times New Roman" w:hAnsi="TeXGyreAdventor" w:cstheme="minorHAnsi"/>
          <w:lang w:eastAsia="fr-FR"/>
        </w:rPr>
        <w:t xml:space="preserve"> 000 € HT pour les marchés issus d’une consulta</w:t>
      </w:r>
      <w:r w:rsidR="005B3A98" w:rsidRPr="00D32347">
        <w:rPr>
          <w:rFonts w:ascii="TeXGyreAdventor" w:eastAsia="Times New Roman" w:hAnsi="TeXGyreAdventor" w:cstheme="minorHAnsi"/>
          <w:lang w:eastAsia="fr-FR"/>
        </w:rPr>
        <w:t>tion lancée après le 1/01/2020</w:t>
      </w:r>
    </w:p>
    <w:p w14:paraId="63C7CE7E" w14:textId="77777777" w:rsidR="004E476C" w:rsidRDefault="004E476C">
      <w:pPr>
        <w:jc w:val="center"/>
        <w:rPr>
          <w:rFonts w:ascii="TeXGyreAdventor" w:eastAsia="Times New Roman" w:hAnsi="TeXGyreAdventor" w:cs="Times New Roman"/>
          <w:b/>
          <w:bCs/>
          <w:lang w:eastAsia="fr-FR"/>
        </w:rPr>
      </w:pPr>
    </w:p>
    <w:p w14:paraId="39585AB7" w14:textId="77777777" w:rsidR="004E476C" w:rsidRDefault="004E476C">
      <w:pPr>
        <w:jc w:val="center"/>
        <w:rPr>
          <w:rFonts w:ascii="TeXGyreAdventor" w:eastAsia="Times New Roman" w:hAnsi="TeXGyreAdventor" w:cs="Times New Roman"/>
          <w:b/>
          <w:bCs/>
          <w:lang w:eastAsia="fr-FR"/>
        </w:rPr>
      </w:pPr>
    </w:p>
    <w:p w14:paraId="591D73E7" w14:textId="77777777" w:rsidR="004E476C" w:rsidRDefault="004E476C">
      <w:pPr>
        <w:jc w:val="center"/>
        <w:rPr>
          <w:rFonts w:ascii="TeXGyreAdventor" w:eastAsia="Times New Roman" w:hAnsi="TeXGyreAdventor" w:cs="Times New Roman"/>
          <w:b/>
          <w:bCs/>
          <w:lang w:eastAsia="fr-FR"/>
        </w:rPr>
      </w:pPr>
    </w:p>
    <w:p w14:paraId="0D8242D6" w14:textId="77777777" w:rsidR="004E476C" w:rsidRDefault="004E476C">
      <w:pPr>
        <w:jc w:val="center"/>
        <w:rPr>
          <w:rFonts w:ascii="TeXGyreAdventor" w:eastAsia="Times New Roman" w:hAnsi="TeXGyreAdventor" w:cs="Times New Roman"/>
          <w:b/>
          <w:bCs/>
          <w:lang w:eastAsia="fr-FR"/>
        </w:rPr>
      </w:pPr>
    </w:p>
    <w:p w14:paraId="257F4308" w14:textId="77777777" w:rsidR="004E476C" w:rsidRDefault="004E476C">
      <w:pPr>
        <w:jc w:val="center"/>
        <w:rPr>
          <w:rFonts w:ascii="TeXGyreAdventor" w:eastAsia="Times New Roman" w:hAnsi="TeXGyreAdventor" w:cs="Times New Roman"/>
          <w:b/>
          <w:bCs/>
          <w:lang w:eastAsia="fr-FR"/>
        </w:rPr>
      </w:pPr>
    </w:p>
    <w:p w14:paraId="7A228AB8" w14:textId="77777777" w:rsidR="006A072E" w:rsidRDefault="006A072E">
      <w:pPr>
        <w:jc w:val="center"/>
        <w:rPr>
          <w:rFonts w:ascii="TeXGyreAdventor" w:eastAsia="Times New Roman" w:hAnsi="TeXGyreAdventor" w:cs="Times New Roman"/>
          <w:b/>
          <w:bCs/>
          <w:lang w:eastAsia="fr-FR"/>
        </w:rPr>
      </w:pPr>
    </w:p>
    <w:p w14:paraId="55F25916" w14:textId="77777777" w:rsidR="00095FDF" w:rsidRDefault="00095FDF">
      <w:pPr>
        <w:jc w:val="center"/>
        <w:rPr>
          <w:rFonts w:ascii="TeXGyreAdventor" w:eastAsia="Times New Roman" w:hAnsi="TeXGyreAdventor" w:cs="Times New Roman"/>
          <w:b/>
          <w:bCs/>
          <w:lang w:eastAsia="fr-FR"/>
        </w:rPr>
      </w:pPr>
    </w:p>
    <w:p w14:paraId="6022B4F7" w14:textId="77777777" w:rsidR="006A072E" w:rsidRDefault="006A072E">
      <w:pPr>
        <w:jc w:val="center"/>
        <w:rPr>
          <w:rFonts w:ascii="TeXGyreAdventor" w:eastAsia="Times New Roman" w:hAnsi="TeXGyreAdventor" w:cs="Times New Roman"/>
          <w:b/>
          <w:bCs/>
          <w:lang w:eastAsia="fr-FR"/>
        </w:rPr>
      </w:pPr>
    </w:p>
    <w:p w14:paraId="4095854B" w14:textId="77777777" w:rsidR="006A072E" w:rsidRDefault="006A072E">
      <w:pPr>
        <w:jc w:val="center"/>
        <w:rPr>
          <w:rFonts w:ascii="TeXGyreAdventor" w:eastAsia="Times New Roman" w:hAnsi="TeXGyreAdventor" w:cs="Times New Roman"/>
          <w:b/>
          <w:bCs/>
          <w:lang w:eastAsia="fr-FR"/>
        </w:rPr>
      </w:pPr>
    </w:p>
    <w:p w14:paraId="0A896199" w14:textId="594ACBF4" w:rsidR="009D56B9" w:rsidRPr="00D32347" w:rsidRDefault="009D56B9" w:rsidP="00D32347">
      <w:pPr>
        <w:jc w:val="center"/>
        <w:rPr>
          <w:rFonts w:ascii="TeXGyreAdventor" w:hAnsi="TeXGyreAdventor" w:cs="Times New Roman"/>
          <w:b/>
          <w:bCs/>
        </w:rPr>
      </w:pPr>
      <w:r w:rsidRPr="00D32347">
        <w:rPr>
          <w:rFonts w:ascii="TeXGyreAdventor" w:eastAsia="Times New Roman" w:hAnsi="TeXGyreAdventor" w:cs="Times New Roman"/>
          <w:b/>
          <w:bCs/>
          <w:lang w:eastAsia="fr-FR"/>
        </w:rPr>
        <w:lastRenderedPageBreak/>
        <w:t>Les seuils de publicité</w:t>
      </w:r>
    </w:p>
    <w:p w14:paraId="34B4D9A8" w14:textId="77777777" w:rsidR="009D56B9" w:rsidRPr="00D32347" w:rsidRDefault="009D56B9" w:rsidP="00D32347">
      <w:pPr>
        <w:pStyle w:val="fr-text--lg"/>
        <w:shd w:val="clear" w:color="auto" w:fill="FFFFFF"/>
        <w:spacing w:before="0" w:beforeAutospacing="0" w:after="0" w:afterAutospacing="0"/>
        <w:jc w:val="both"/>
        <w:rPr>
          <w:rFonts w:ascii="TeXGyreAdventor" w:hAnsi="TeXGyreAdventor"/>
          <w:sz w:val="22"/>
          <w:szCs w:val="22"/>
        </w:rPr>
      </w:pPr>
      <w:r w:rsidRPr="00D32347">
        <w:rPr>
          <w:rFonts w:ascii="TeXGyreAdventor" w:hAnsi="TeXGyreAdventor" w:cs="Arial"/>
          <w:sz w:val="22"/>
          <w:szCs w:val="22"/>
        </w:rPr>
        <w:t>Les règles de publicité varient en fonction du type de marché passé : </w:t>
      </w:r>
      <w:r w:rsidRPr="00D32347">
        <w:rPr>
          <w:rStyle w:val="sp-tooltip"/>
          <w:rFonts w:ascii="TeXGyreAdventor" w:hAnsi="TeXGyreAdventor" w:cs="Arial"/>
          <w:sz w:val="22"/>
          <w:szCs w:val="22"/>
        </w:rPr>
        <w:t>marché à procédure adaptée (MAPA)</w:t>
      </w:r>
      <w:r w:rsidRPr="00D32347">
        <w:rPr>
          <w:rFonts w:ascii="TeXGyreAdventor" w:hAnsi="TeXGyreAdventor" w:cs="Arial"/>
          <w:sz w:val="22"/>
          <w:szCs w:val="22"/>
        </w:rPr>
        <w:t> ou </w:t>
      </w:r>
      <w:r w:rsidRPr="00D32347">
        <w:rPr>
          <w:rStyle w:val="sp-tooltip"/>
          <w:rFonts w:ascii="TeXGyreAdventor" w:hAnsi="TeXGyreAdventor" w:cs="Arial"/>
          <w:sz w:val="22"/>
          <w:szCs w:val="22"/>
        </w:rPr>
        <w:t>marché à procédure formalisée</w:t>
      </w:r>
      <w:r w:rsidRPr="00D32347">
        <w:rPr>
          <w:rFonts w:ascii="TeXGyreAdventor" w:hAnsi="TeXGyreAdventor" w:cs="Arial"/>
          <w:sz w:val="22"/>
          <w:szCs w:val="22"/>
        </w:rPr>
        <w:t>. Les supports de publicité dépendent du montant du marché.</w:t>
      </w:r>
      <w:r w:rsidRPr="00D32347">
        <w:rPr>
          <w:rFonts w:ascii="TeXGyreAdventor" w:hAnsi="TeXGyreAdventor"/>
          <w:sz w:val="22"/>
          <w:szCs w:val="22"/>
        </w:rPr>
        <w:t xml:space="preserve"> </w:t>
      </w:r>
    </w:p>
    <w:p w14:paraId="5F3C638E" w14:textId="77777777" w:rsidR="009D56B9" w:rsidRPr="00D32347" w:rsidRDefault="009D56B9" w:rsidP="00D32347">
      <w:pPr>
        <w:pStyle w:val="fr-text--lg"/>
        <w:shd w:val="clear" w:color="auto" w:fill="FFFFFF"/>
        <w:spacing w:before="0" w:beforeAutospacing="0" w:after="0" w:afterAutospacing="0"/>
        <w:jc w:val="both"/>
        <w:rPr>
          <w:rFonts w:ascii="TeXGyreAdventor" w:hAnsi="TeXGyreAdventor"/>
          <w:sz w:val="22"/>
          <w:szCs w:val="22"/>
        </w:rPr>
      </w:pPr>
    </w:p>
    <w:p w14:paraId="49708F76" w14:textId="66EE55E9" w:rsidR="009D56B9" w:rsidRDefault="009D56B9" w:rsidP="00DE3675">
      <w:pPr>
        <w:pStyle w:val="fr-text--lg"/>
        <w:shd w:val="clear" w:color="auto" w:fill="FFFFFF"/>
        <w:spacing w:before="0" w:beforeAutospacing="0" w:after="0" w:afterAutospacing="0"/>
        <w:jc w:val="both"/>
        <w:rPr>
          <w:rFonts w:ascii="TeXGyreAdventor" w:hAnsi="TeXGyreAdventor" w:cs="Arial"/>
          <w:sz w:val="22"/>
          <w:szCs w:val="22"/>
        </w:rPr>
      </w:pPr>
      <w:r w:rsidRPr="00D32347">
        <w:rPr>
          <w:rFonts w:ascii="TeXGyreAdventor" w:hAnsi="TeXGyreAdventor" w:cs="Arial"/>
          <w:sz w:val="22"/>
          <w:szCs w:val="22"/>
        </w:rPr>
        <w:t>L’avis de marché récapitule tous les éléments concernant le besoin de l'acheteur : la nature de la mission, les critères de choix du candidat retenu, le lieu de réalisation, la date limite pour déposer le dossier, les délais, etc. Il permet à une entreprise d’évaluer si elle a les capacités d’assurer la mission en question.</w:t>
      </w:r>
    </w:p>
    <w:p w14:paraId="37DA3B52" w14:textId="77777777" w:rsidR="006A072E" w:rsidRPr="00D32347" w:rsidRDefault="006A072E" w:rsidP="00D32347">
      <w:pPr>
        <w:pStyle w:val="fr-text--lg"/>
        <w:shd w:val="clear" w:color="auto" w:fill="FFFFFF"/>
        <w:spacing w:before="0" w:beforeAutospacing="0" w:after="0" w:afterAutospacing="0"/>
        <w:jc w:val="both"/>
        <w:rPr>
          <w:rFonts w:ascii="TeXGyreAdventor" w:hAnsi="TeXGyreAdventor" w:cs="Arial"/>
          <w:sz w:val="22"/>
        </w:rPr>
      </w:pPr>
    </w:p>
    <w:p w14:paraId="1008C8BE" w14:textId="77777777" w:rsidR="009D56B9" w:rsidRPr="00D32347" w:rsidRDefault="009D56B9" w:rsidP="00D32347">
      <w:pPr>
        <w:shd w:val="clear" w:color="auto" w:fill="FFFFFF"/>
        <w:spacing w:after="240" w:line="240" w:lineRule="auto"/>
        <w:jc w:val="both"/>
        <w:rPr>
          <w:rFonts w:ascii="TeXGyreAdventor" w:eastAsia="Times New Roman" w:hAnsi="TeXGyreAdventor" w:cs="Arial"/>
          <w:lang w:eastAsia="fr-FR"/>
        </w:rPr>
      </w:pPr>
      <w:r w:rsidRPr="00D32347">
        <w:rPr>
          <w:rFonts w:ascii="TeXGyreAdventor" w:eastAsia="Times New Roman" w:hAnsi="TeXGyreAdventor" w:cs="Arial"/>
          <w:lang w:eastAsia="fr-FR"/>
        </w:rPr>
        <w:t>L’avis de marché est publié sur différents supports en fonction de la procédure. Il s'agit des supports suivants :</w:t>
      </w:r>
    </w:p>
    <w:p w14:paraId="3C09D65F" w14:textId="016155D9" w:rsidR="009D56B9" w:rsidRPr="00D32347" w:rsidRDefault="009D56B9" w:rsidP="009D56B9">
      <w:pPr>
        <w:numPr>
          <w:ilvl w:val="0"/>
          <w:numId w:val="11"/>
        </w:numPr>
        <w:shd w:val="clear" w:color="auto" w:fill="FFFFFF"/>
        <w:spacing w:before="100" w:beforeAutospacing="1" w:after="100" w:afterAutospacing="1" w:line="240" w:lineRule="auto"/>
        <w:rPr>
          <w:rFonts w:ascii="TeXGyreAdventor" w:eastAsia="Times New Roman" w:hAnsi="TeXGyreAdventor" w:cs="Arial"/>
          <w:lang w:eastAsia="fr-FR"/>
        </w:rPr>
      </w:pPr>
      <w:r w:rsidRPr="00D32347">
        <w:rPr>
          <w:rFonts w:ascii="TeXGyreAdventor" w:eastAsia="Times New Roman" w:hAnsi="TeXGyreAdventor" w:cs="Arial"/>
          <w:b/>
          <w:bCs/>
          <w:lang w:eastAsia="fr-FR"/>
        </w:rPr>
        <w:t>Profil acheteur</w:t>
      </w:r>
      <w:r w:rsidRPr="00D32347">
        <w:rPr>
          <w:rFonts w:ascii="TeXGyreAdventor" w:eastAsia="Times New Roman" w:hAnsi="TeXGyreAdventor" w:cs="Arial"/>
          <w:lang w:eastAsia="fr-FR"/>
        </w:rPr>
        <w:t> : Plateforme dématérialisée mettant à disposition des entreprises les documents de la consultation d'un marché public. Permet également la réception électronique des documents transmis par les candidats : c’est une « place de marchés » électronique. Chaque acheteur public doit disposer d’un profil acheteur qui lui permet de publier ses avis de marchés et les dossiers de consultation des entreprises (DCE), de recevoir des candidatures et des offres électroniques de manière sécurisée et confidentielle, de gérer les questions/réponses avec les candidats</w:t>
      </w:r>
    </w:p>
    <w:p w14:paraId="6071E0F0" w14:textId="77777777" w:rsidR="009D56B9" w:rsidRPr="00D32347" w:rsidRDefault="009D56B9" w:rsidP="009D56B9">
      <w:pPr>
        <w:numPr>
          <w:ilvl w:val="0"/>
          <w:numId w:val="11"/>
        </w:numPr>
        <w:shd w:val="clear" w:color="auto" w:fill="FFFFFF"/>
        <w:spacing w:before="100" w:beforeAutospacing="1" w:after="100" w:afterAutospacing="1" w:line="240" w:lineRule="auto"/>
        <w:rPr>
          <w:rFonts w:ascii="TeXGyreAdventor" w:eastAsia="Times New Roman" w:hAnsi="TeXGyreAdventor" w:cs="Arial"/>
          <w:color w:val="3A3A3A"/>
          <w:lang w:eastAsia="fr-FR"/>
        </w:rPr>
      </w:pPr>
      <w:hyperlink r:id="rId8" w:history="1">
        <w:r w:rsidRPr="00D32347">
          <w:rPr>
            <w:rFonts w:ascii="TeXGyreAdventor" w:eastAsia="Times New Roman" w:hAnsi="TeXGyreAdventor" w:cs="Arial"/>
            <w:b/>
            <w:bCs/>
            <w:color w:val="0000FF"/>
            <w:u w:val="single"/>
            <w:lang w:eastAsia="fr-FR"/>
          </w:rPr>
          <w:t>Bulletin officiel des annonces de marchés publics (BOAMP)</w:t>
        </w:r>
      </w:hyperlink>
      <w:r w:rsidRPr="00D32347">
        <w:rPr>
          <w:rFonts w:ascii="TeXGyreAdventor" w:eastAsia="Times New Roman" w:hAnsi="TeXGyreAdventor" w:cs="Arial"/>
          <w:b/>
          <w:bCs/>
          <w:color w:val="3A3A3A"/>
          <w:lang w:eastAsia="fr-FR"/>
        </w:rPr>
        <w:t> </w:t>
      </w:r>
      <w:r w:rsidRPr="00D32347">
        <w:rPr>
          <w:rFonts w:ascii="TeXGyreAdventor" w:eastAsia="Times New Roman" w:hAnsi="TeXGyreAdventor" w:cs="Arial"/>
          <w:lang w:eastAsia="fr-FR"/>
        </w:rPr>
        <w:t>: il concerne les avis de marchés des procédures adaptées (MAPA) et des procédures formalisées.</w:t>
      </w:r>
    </w:p>
    <w:p w14:paraId="0BCF3CA5" w14:textId="509A0010" w:rsidR="009D56B9" w:rsidRPr="00D32347" w:rsidRDefault="009D56B9" w:rsidP="009D56B9">
      <w:pPr>
        <w:numPr>
          <w:ilvl w:val="0"/>
          <w:numId w:val="11"/>
        </w:numPr>
        <w:shd w:val="clear" w:color="auto" w:fill="FFFFFF"/>
        <w:spacing w:before="100" w:beforeAutospacing="1" w:after="100" w:afterAutospacing="1" w:line="240" w:lineRule="auto"/>
        <w:rPr>
          <w:rFonts w:ascii="TeXGyreAdventor" w:eastAsia="Times New Roman" w:hAnsi="TeXGyreAdventor" w:cs="Arial"/>
          <w:color w:val="3A3A3A"/>
          <w:lang w:eastAsia="fr-FR"/>
        </w:rPr>
      </w:pPr>
      <w:hyperlink r:id="rId9" w:history="1">
        <w:r w:rsidRPr="00D32347">
          <w:rPr>
            <w:rFonts w:ascii="TeXGyreAdventor" w:eastAsia="Times New Roman" w:hAnsi="TeXGyreAdventor" w:cs="Arial"/>
            <w:b/>
            <w:bCs/>
            <w:color w:val="0000FF"/>
            <w:u w:val="single"/>
            <w:lang w:eastAsia="fr-FR"/>
          </w:rPr>
          <w:t>Support habilité à recevoir des annonces légales (Shal)</w:t>
        </w:r>
      </w:hyperlink>
      <w:r w:rsidRPr="00D32347">
        <w:rPr>
          <w:rFonts w:ascii="TeXGyreAdventor" w:eastAsia="Times New Roman" w:hAnsi="TeXGyreAdventor" w:cs="Arial"/>
          <w:b/>
          <w:bCs/>
          <w:color w:val="3A3A3A"/>
          <w:lang w:eastAsia="fr-FR"/>
        </w:rPr>
        <w:t> </w:t>
      </w:r>
      <w:r w:rsidRPr="00D32347">
        <w:rPr>
          <w:rFonts w:ascii="TeXGyreAdventor" w:eastAsia="Times New Roman" w:hAnsi="TeXGyreAdventor" w:cs="Arial"/>
          <w:color w:val="3A3A3A"/>
          <w:lang w:eastAsia="fr-FR"/>
        </w:rPr>
        <w:t xml:space="preserve">: </w:t>
      </w:r>
      <w:r w:rsidRPr="00D32347">
        <w:rPr>
          <w:rFonts w:ascii="TeXGyreAdventor" w:eastAsia="Times New Roman" w:hAnsi="TeXGyreAdventor" w:cs="Arial"/>
          <w:lang w:eastAsia="fr-FR"/>
        </w:rPr>
        <w:t>pour les marché</w:t>
      </w:r>
      <w:r w:rsidR="00637A3A" w:rsidRPr="00D32347">
        <w:rPr>
          <w:rFonts w:ascii="TeXGyreAdventor" w:eastAsia="Times New Roman" w:hAnsi="TeXGyreAdventor" w:cs="Arial"/>
          <w:lang w:eastAsia="fr-FR"/>
        </w:rPr>
        <w:t>s</w:t>
      </w:r>
      <w:r w:rsidRPr="00D32347">
        <w:rPr>
          <w:rFonts w:ascii="TeXGyreAdventor" w:eastAsia="Times New Roman" w:hAnsi="TeXGyreAdventor" w:cs="Arial"/>
          <w:lang w:eastAsia="fr-FR"/>
        </w:rPr>
        <w:t xml:space="preserve"> à procédure adaptée (MAPA)</w:t>
      </w:r>
    </w:p>
    <w:p w14:paraId="2856372C" w14:textId="77777777" w:rsidR="009D56B9" w:rsidRPr="00D32347" w:rsidRDefault="009D56B9" w:rsidP="009D56B9">
      <w:pPr>
        <w:numPr>
          <w:ilvl w:val="0"/>
          <w:numId w:val="11"/>
        </w:numPr>
        <w:shd w:val="clear" w:color="auto" w:fill="FFFFFF"/>
        <w:spacing w:before="100" w:beforeAutospacing="1" w:after="100" w:afterAutospacing="1" w:line="240" w:lineRule="auto"/>
        <w:rPr>
          <w:rFonts w:ascii="TeXGyreAdventor" w:eastAsia="Times New Roman" w:hAnsi="TeXGyreAdventor" w:cs="Arial"/>
          <w:color w:val="3A3A3A"/>
          <w:lang w:eastAsia="fr-FR"/>
        </w:rPr>
      </w:pPr>
      <w:hyperlink r:id="rId10" w:tgtFrame="_blank" w:tooltip="Journal officiel de l'Union européenne (JOUE) - eur-lex.europa.eu - Nouvelle fenêtre" w:history="1">
        <w:r w:rsidRPr="00D32347">
          <w:rPr>
            <w:rFonts w:ascii="TeXGyreAdventor" w:eastAsia="Times New Roman" w:hAnsi="TeXGyreAdventor" w:cs="Arial"/>
            <w:b/>
            <w:bCs/>
            <w:color w:val="0000FF"/>
            <w:u w:val="single"/>
            <w:lang w:eastAsia="fr-FR"/>
          </w:rPr>
          <w:t>Journal officiel de l'Union européenne (JOUE)</w:t>
        </w:r>
      </w:hyperlink>
      <w:r w:rsidRPr="00D32347">
        <w:rPr>
          <w:rFonts w:ascii="TeXGyreAdventor" w:eastAsia="Times New Roman" w:hAnsi="TeXGyreAdventor" w:cs="Arial"/>
          <w:b/>
          <w:bCs/>
          <w:color w:val="3A3A3A"/>
          <w:lang w:eastAsia="fr-FR"/>
        </w:rPr>
        <w:t> </w:t>
      </w:r>
      <w:r w:rsidRPr="00D32347">
        <w:rPr>
          <w:rFonts w:ascii="TeXGyreAdventor" w:eastAsia="Times New Roman" w:hAnsi="TeXGyreAdventor" w:cs="Arial"/>
          <w:lang w:eastAsia="fr-FR"/>
        </w:rPr>
        <w:t>: pour les annonces légales des marchés à procédure formalisée</w:t>
      </w:r>
    </w:p>
    <w:p w14:paraId="6F235BA7" w14:textId="7C19483F" w:rsidR="007E0D19" w:rsidRDefault="00637A3A">
      <w:pPr>
        <w:rPr>
          <w:rFonts w:ascii="TeXGyreAdventor" w:eastAsia="Times New Roman" w:hAnsi="TeXGyreAdventor" w:cs="Times New Roman"/>
          <w:b/>
          <w:bCs/>
          <w:lang w:eastAsia="fr-FR"/>
        </w:rPr>
      </w:pPr>
      <w:r w:rsidRPr="00D32347">
        <w:rPr>
          <w:rFonts w:ascii="TeXGyreAdventor" w:eastAsia="Times New Roman" w:hAnsi="TeXGyreAdventor" w:cs="Times New Roman"/>
          <w:b/>
          <w:bCs/>
          <w:lang w:eastAsia="fr-FR"/>
        </w:rPr>
        <w:t xml:space="preserve">ALERTE OQDP : pour les OQDP, </w:t>
      </w:r>
      <w:r w:rsidR="00305B20" w:rsidRPr="00305B20">
        <w:rPr>
          <w:rFonts w:ascii="TeXGyreAdventor" w:eastAsia="Times New Roman" w:hAnsi="TeXGyreAdventor" w:cs="Times New Roman"/>
          <w:b/>
          <w:bCs/>
          <w:lang w:eastAsia="fr-FR"/>
        </w:rPr>
        <w:t xml:space="preserve">la publicité au BOAMP ou dans un </w:t>
      </w:r>
      <w:r w:rsidR="007E0D19">
        <w:rPr>
          <w:rFonts w:ascii="TeXGyreAdventor" w:eastAsia="Times New Roman" w:hAnsi="TeXGyreAdventor" w:cs="Times New Roman"/>
          <w:b/>
          <w:bCs/>
          <w:lang w:eastAsia="fr-FR"/>
        </w:rPr>
        <w:t>SHAL</w:t>
      </w:r>
      <w:r w:rsidR="00305B20" w:rsidRPr="00305B20">
        <w:rPr>
          <w:rFonts w:ascii="TeXGyreAdventor" w:eastAsia="Times New Roman" w:hAnsi="TeXGyreAdventor" w:cs="Times New Roman"/>
          <w:b/>
          <w:bCs/>
          <w:lang w:eastAsia="fr-FR"/>
        </w:rPr>
        <w:t xml:space="preserve"> en procédure adaptée n'est pas obligatoire.</w:t>
      </w:r>
    </w:p>
    <w:p w14:paraId="7B1BE2C7" w14:textId="77777777" w:rsidR="006A072E" w:rsidRDefault="006A072E">
      <w:pPr>
        <w:rPr>
          <w:rFonts w:ascii="TeXGyreAdventor" w:eastAsia="Times New Roman" w:hAnsi="TeXGyreAdventor" w:cs="Times New Roman"/>
          <w:b/>
          <w:bCs/>
          <w:lang w:eastAsia="fr-FR"/>
        </w:rPr>
      </w:pPr>
    </w:p>
    <w:p w14:paraId="31173BC8" w14:textId="77777777" w:rsidR="006A072E" w:rsidRDefault="006A072E">
      <w:pPr>
        <w:rPr>
          <w:rFonts w:ascii="TeXGyreAdventor" w:eastAsia="Times New Roman" w:hAnsi="TeXGyreAdventor" w:cs="Times New Roman"/>
          <w:b/>
          <w:bCs/>
          <w:lang w:eastAsia="fr-FR"/>
        </w:rPr>
      </w:pPr>
    </w:p>
    <w:p w14:paraId="06FAAC9D" w14:textId="77777777" w:rsidR="006A072E" w:rsidRDefault="006A072E">
      <w:pPr>
        <w:rPr>
          <w:rFonts w:ascii="TeXGyreAdventor" w:eastAsia="Times New Roman" w:hAnsi="TeXGyreAdventor" w:cs="Times New Roman"/>
          <w:b/>
          <w:bCs/>
          <w:lang w:eastAsia="fr-FR"/>
        </w:rPr>
      </w:pPr>
    </w:p>
    <w:p w14:paraId="35D566BB" w14:textId="77777777" w:rsidR="006A072E" w:rsidRDefault="006A072E">
      <w:pPr>
        <w:rPr>
          <w:rFonts w:ascii="TeXGyreAdventor" w:eastAsia="Times New Roman" w:hAnsi="TeXGyreAdventor" w:cs="Times New Roman"/>
          <w:b/>
          <w:bCs/>
          <w:lang w:eastAsia="fr-FR"/>
        </w:rPr>
      </w:pPr>
    </w:p>
    <w:p w14:paraId="369C7B3E" w14:textId="77777777" w:rsidR="006A072E" w:rsidRDefault="006A072E">
      <w:pPr>
        <w:rPr>
          <w:rFonts w:ascii="TeXGyreAdventor" w:eastAsia="Times New Roman" w:hAnsi="TeXGyreAdventor" w:cs="Times New Roman"/>
          <w:b/>
          <w:bCs/>
          <w:lang w:eastAsia="fr-FR"/>
        </w:rPr>
      </w:pPr>
    </w:p>
    <w:p w14:paraId="1F13E65B" w14:textId="77777777" w:rsidR="00F54282" w:rsidRDefault="00F54282">
      <w:pPr>
        <w:rPr>
          <w:rFonts w:ascii="TeXGyreAdventor" w:eastAsia="Times New Roman" w:hAnsi="TeXGyreAdventor" w:cs="Times New Roman"/>
          <w:b/>
          <w:bCs/>
          <w:lang w:eastAsia="fr-FR"/>
        </w:rPr>
      </w:pPr>
    </w:p>
    <w:p w14:paraId="114286A6" w14:textId="77777777" w:rsidR="00F54282" w:rsidRPr="00D32347" w:rsidRDefault="00F54282">
      <w:pPr>
        <w:rPr>
          <w:rFonts w:ascii="TeXGyreAdventor" w:eastAsia="Times New Roman" w:hAnsi="TeXGyreAdventor" w:cs="Times New Roman"/>
          <w:b/>
          <w:bCs/>
          <w:lang w:eastAsia="fr-FR"/>
        </w:rPr>
      </w:pPr>
    </w:p>
    <w:p w14:paraId="69EBB02C" w14:textId="61AC1AA5" w:rsidR="009D56B9" w:rsidRPr="00D32347" w:rsidRDefault="009D56B9" w:rsidP="00637A3A">
      <w:pPr>
        <w:tabs>
          <w:tab w:val="left" w:pos="6090"/>
        </w:tabs>
        <w:rPr>
          <w:rFonts w:ascii="TeXGyreAdventor" w:eastAsia="Times New Roman" w:hAnsi="TeXGyreAdventor" w:cs="Times New Roman"/>
          <w:b/>
          <w:bCs/>
          <w:sz w:val="24"/>
          <w:szCs w:val="40"/>
          <w:u w:val="single"/>
          <w:lang w:eastAsia="fr-FR"/>
        </w:rPr>
      </w:pPr>
      <w:r w:rsidRPr="00D32347">
        <w:rPr>
          <w:rFonts w:ascii="TeXGyreAdventor" w:eastAsia="Times New Roman" w:hAnsi="TeXGyreAdventor" w:cs="Times New Roman"/>
          <w:b/>
          <w:bCs/>
          <w:sz w:val="24"/>
          <w:szCs w:val="40"/>
          <w:u w:val="single"/>
          <w:lang w:eastAsia="fr-FR"/>
        </w:rPr>
        <w:lastRenderedPageBreak/>
        <w:t xml:space="preserve">Quelle publicité pour les marchés de travaux ? </w:t>
      </w:r>
      <w:r w:rsidR="00637A3A" w:rsidRPr="00D32347">
        <w:rPr>
          <w:rFonts w:ascii="TeXGyreAdventor" w:eastAsia="Times New Roman" w:hAnsi="TeXGyreAdventor" w:cs="Times New Roman"/>
          <w:b/>
          <w:bCs/>
          <w:sz w:val="24"/>
          <w:szCs w:val="40"/>
          <w:u w:val="single"/>
          <w:lang w:eastAsia="fr-FR"/>
        </w:rPr>
        <w:tab/>
      </w:r>
    </w:p>
    <w:p w14:paraId="43AF7A8D" w14:textId="5AF774C9" w:rsidR="00637A3A" w:rsidRPr="00D32347" w:rsidRDefault="00637A3A" w:rsidP="00D32347">
      <w:pPr>
        <w:tabs>
          <w:tab w:val="left" w:pos="6090"/>
        </w:tabs>
        <w:rPr>
          <w:rFonts w:ascii="TeXGyreAdventor" w:eastAsia="Times New Roman" w:hAnsi="TeXGyreAdventor" w:cs="Times New Roman"/>
          <w:sz w:val="20"/>
          <w:szCs w:val="32"/>
          <w:lang w:eastAsia="fr-FR"/>
        </w:rPr>
      </w:pPr>
      <w:r w:rsidRPr="00D32347">
        <w:rPr>
          <w:rFonts w:ascii="TeXGyreAdventor" w:eastAsia="Times New Roman" w:hAnsi="TeXGyreAdventor" w:cs="Times New Roman"/>
          <w:sz w:val="20"/>
          <w:szCs w:val="32"/>
          <w:lang w:eastAsia="fr-FR"/>
        </w:rPr>
        <w:t>Les</w:t>
      </w:r>
      <w:r w:rsidR="00830B80">
        <w:rPr>
          <w:rFonts w:ascii="TeXGyreAdventor" w:eastAsia="Times New Roman" w:hAnsi="TeXGyreAdventor" w:cs="Times New Roman"/>
          <w:sz w:val="20"/>
          <w:szCs w:val="32"/>
          <w:lang w:eastAsia="fr-FR"/>
        </w:rPr>
        <w:t xml:space="preserve"> </w:t>
      </w:r>
      <w:r w:rsidRPr="00D32347">
        <w:rPr>
          <w:rFonts w:ascii="TeXGyreAdventor" w:eastAsia="Times New Roman" w:hAnsi="TeXGyreAdventor" w:cs="Times New Roman"/>
          <w:sz w:val="20"/>
          <w:szCs w:val="32"/>
          <w:lang w:eastAsia="fr-FR"/>
        </w:rPr>
        <w:t>marchés de travaux concernent la réalisation d'ouvrages, de travaux du bâtiment et de génie civil (ponts, routes, ports, barrages, infrastructures urbaines, etc.).</w:t>
      </w:r>
    </w:p>
    <w:tbl>
      <w:tblPr>
        <w:tblStyle w:val="Grilledutableau"/>
        <w:tblW w:w="0" w:type="auto"/>
        <w:tblLook w:val="04A0" w:firstRow="1" w:lastRow="0" w:firstColumn="1" w:lastColumn="0" w:noHBand="0" w:noVBand="1"/>
      </w:tblPr>
      <w:tblGrid>
        <w:gridCol w:w="2547"/>
        <w:gridCol w:w="6515"/>
      </w:tblGrid>
      <w:tr w:rsidR="00786973" w14:paraId="3E9EFCB0" w14:textId="77777777" w:rsidTr="00D32347">
        <w:tc>
          <w:tcPr>
            <w:tcW w:w="2547" w:type="dxa"/>
          </w:tcPr>
          <w:p w14:paraId="097E30DF" w14:textId="59A8199C" w:rsidR="00786973" w:rsidRPr="00D32347" w:rsidRDefault="00786973" w:rsidP="00D32347">
            <w:pPr>
              <w:jc w:val="center"/>
              <w:rPr>
                <w:rFonts w:ascii="TeXGyreAdventor" w:eastAsia="Times New Roman" w:hAnsi="TeXGyreAdventor" w:cs="Times New Roman"/>
                <w:sz w:val="20"/>
                <w:szCs w:val="32"/>
                <w:lang w:eastAsia="fr-FR"/>
              </w:rPr>
            </w:pPr>
            <w:r w:rsidRPr="00D32347">
              <w:rPr>
                <w:rFonts w:ascii="TeXGyreAdventor" w:eastAsia="Times New Roman" w:hAnsi="TeXGyreAdventor" w:cs="Times New Roman"/>
                <w:b/>
                <w:bCs/>
                <w:sz w:val="20"/>
                <w:szCs w:val="32"/>
                <w:lang w:eastAsia="fr-FR"/>
              </w:rPr>
              <w:t>Montant hors taxe</w:t>
            </w:r>
          </w:p>
        </w:tc>
        <w:tc>
          <w:tcPr>
            <w:tcW w:w="6515" w:type="dxa"/>
          </w:tcPr>
          <w:p w14:paraId="79EE6F3F" w14:textId="77777777" w:rsidR="00786973" w:rsidRPr="00D32347" w:rsidRDefault="00786973" w:rsidP="00D32347">
            <w:pPr>
              <w:pStyle w:val="NormalWeb"/>
              <w:jc w:val="center"/>
              <w:rPr>
                <w:rFonts w:ascii="TeXGyreAdventor" w:hAnsi="TeXGyreAdventor" w:cs="Arial"/>
                <w:b/>
                <w:bCs/>
                <w:color w:val="3A3A3A"/>
                <w:sz w:val="20"/>
                <w:szCs w:val="32"/>
              </w:rPr>
            </w:pPr>
            <w:r w:rsidRPr="00D32347">
              <w:rPr>
                <w:rFonts w:ascii="Arial" w:hAnsi="Arial" w:cs="Arial"/>
                <w:b/>
                <w:bCs/>
                <w:color w:val="3A3A3A"/>
                <w:sz w:val="20"/>
                <w:szCs w:val="32"/>
              </w:rPr>
              <w:br/>
            </w:r>
            <w:r w:rsidRPr="00D32347">
              <w:rPr>
                <w:rFonts w:ascii="TeXGyreAdventor" w:hAnsi="TeXGyreAdventor" w:cs="Arial"/>
                <w:b/>
                <w:bCs/>
                <w:sz w:val="20"/>
                <w:szCs w:val="32"/>
              </w:rPr>
              <w:t>Type de publicité</w:t>
            </w:r>
          </w:p>
          <w:p w14:paraId="49257FA7" w14:textId="77777777" w:rsidR="00786973" w:rsidRPr="00D32347" w:rsidRDefault="00786973">
            <w:pPr>
              <w:rPr>
                <w:rFonts w:ascii="TeXGyreAdventor" w:eastAsia="Times New Roman" w:hAnsi="TeXGyreAdventor" w:cs="Times New Roman"/>
                <w:sz w:val="20"/>
                <w:szCs w:val="32"/>
                <w:lang w:eastAsia="fr-FR"/>
              </w:rPr>
            </w:pPr>
          </w:p>
        </w:tc>
      </w:tr>
      <w:tr w:rsidR="00786973" w14:paraId="7531F773" w14:textId="77777777" w:rsidTr="00786973">
        <w:tc>
          <w:tcPr>
            <w:tcW w:w="2547" w:type="dxa"/>
          </w:tcPr>
          <w:p w14:paraId="7871081B" w14:textId="3FA1FBD9" w:rsidR="00786973" w:rsidRPr="00D32347" w:rsidRDefault="00786973">
            <w:pPr>
              <w:rPr>
                <w:rFonts w:ascii="TeXGyreAdventor" w:eastAsia="Times New Roman" w:hAnsi="TeXGyreAdventor" w:cs="Times New Roman"/>
                <w:b/>
                <w:bCs/>
                <w:sz w:val="20"/>
                <w:szCs w:val="32"/>
                <w:lang w:eastAsia="fr-FR"/>
              </w:rPr>
            </w:pPr>
            <w:r w:rsidRPr="00D32347">
              <w:rPr>
                <w:rFonts w:ascii="TeXGyreAdventor" w:eastAsia="Times New Roman" w:hAnsi="TeXGyreAdventor" w:cs="Times New Roman"/>
                <w:b/>
                <w:bCs/>
                <w:sz w:val="20"/>
                <w:szCs w:val="32"/>
                <w:lang w:eastAsia="fr-FR"/>
              </w:rPr>
              <w:t>Jusqu’à 100 000€ HT</w:t>
            </w:r>
          </w:p>
        </w:tc>
        <w:tc>
          <w:tcPr>
            <w:tcW w:w="6515" w:type="dxa"/>
          </w:tcPr>
          <w:p w14:paraId="2350FE21" w14:textId="39DB1C9D" w:rsidR="00786973" w:rsidRPr="00D32347" w:rsidRDefault="00786973">
            <w:pPr>
              <w:rPr>
                <w:rFonts w:ascii="TeXGyreAdventor" w:eastAsia="Times New Roman" w:hAnsi="TeXGyreAdventor" w:cs="Times New Roman"/>
                <w:sz w:val="20"/>
                <w:szCs w:val="32"/>
                <w:lang w:eastAsia="fr-FR"/>
              </w:rPr>
            </w:pPr>
            <w:r w:rsidRPr="00D32347">
              <w:rPr>
                <w:rFonts w:ascii="TeXGyreAdventor" w:eastAsia="Times New Roman" w:hAnsi="TeXGyreAdventor" w:cs="Times New Roman"/>
                <w:sz w:val="20"/>
                <w:szCs w:val="32"/>
                <w:lang w:eastAsia="fr-FR"/>
              </w:rPr>
              <w:t xml:space="preserve">Publicité facultative </w:t>
            </w:r>
          </w:p>
        </w:tc>
      </w:tr>
      <w:tr w:rsidR="00786973" w14:paraId="2CF6524B" w14:textId="77777777" w:rsidTr="00D32347">
        <w:tc>
          <w:tcPr>
            <w:tcW w:w="2547" w:type="dxa"/>
          </w:tcPr>
          <w:p w14:paraId="40A8AAFE" w14:textId="4F5E3DA8" w:rsidR="00786973" w:rsidRPr="00D32347" w:rsidRDefault="00786973">
            <w:pPr>
              <w:rPr>
                <w:rFonts w:ascii="TeXGyreAdventor" w:eastAsia="Times New Roman" w:hAnsi="TeXGyreAdventor" w:cs="Times New Roman"/>
                <w:b/>
                <w:bCs/>
                <w:sz w:val="20"/>
                <w:szCs w:val="32"/>
                <w:lang w:eastAsia="fr-FR"/>
              </w:rPr>
            </w:pPr>
            <w:r w:rsidRPr="00D32347">
              <w:rPr>
                <w:rFonts w:ascii="TeXGyreAdventor" w:eastAsia="Times New Roman" w:hAnsi="TeXGyreAdventor" w:cs="Times New Roman"/>
                <w:b/>
                <w:bCs/>
                <w:sz w:val="20"/>
                <w:szCs w:val="32"/>
                <w:lang w:eastAsia="fr-FR"/>
              </w:rPr>
              <w:t>De </w:t>
            </w:r>
            <w:r w:rsidR="00F351A4" w:rsidRPr="00D32347">
              <w:rPr>
                <w:rFonts w:ascii="TeXGyreAdventor" w:eastAsia="Times New Roman" w:hAnsi="TeXGyreAdventor" w:cs="Times New Roman"/>
                <w:b/>
                <w:bCs/>
                <w:sz w:val="20"/>
                <w:szCs w:val="32"/>
                <w:lang w:eastAsia="fr-FR"/>
              </w:rPr>
              <w:t>10</w:t>
            </w:r>
            <w:r w:rsidRPr="00D32347">
              <w:rPr>
                <w:rFonts w:ascii="TeXGyreAdventor" w:eastAsia="Times New Roman" w:hAnsi="TeXGyreAdventor" w:cs="Times New Roman"/>
                <w:b/>
                <w:bCs/>
                <w:sz w:val="20"/>
                <w:szCs w:val="32"/>
                <w:lang w:eastAsia="fr-FR"/>
              </w:rPr>
              <w:t>0 000 € à 5 403 999,99 €</w:t>
            </w:r>
          </w:p>
        </w:tc>
        <w:tc>
          <w:tcPr>
            <w:tcW w:w="6515" w:type="dxa"/>
          </w:tcPr>
          <w:p w14:paraId="21B4B7A7" w14:textId="0C56332A" w:rsidR="00786973" w:rsidRPr="00D32347" w:rsidRDefault="00786973">
            <w:pPr>
              <w:rPr>
                <w:rFonts w:ascii="TeXGyreAdventor" w:eastAsia="Times New Roman" w:hAnsi="TeXGyreAdventor" w:cs="Times New Roman"/>
                <w:sz w:val="20"/>
                <w:szCs w:val="32"/>
                <w:lang w:eastAsia="fr-FR"/>
              </w:rPr>
            </w:pPr>
            <w:r w:rsidRPr="00D32347">
              <w:rPr>
                <w:rFonts w:ascii="TeXGyreAdventor" w:eastAsia="Times New Roman" w:hAnsi="TeXGyreAdventor" w:cs="Times New Roman"/>
                <w:sz w:val="20"/>
                <w:szCs w:val="32"/>
                <w:lang w:eastAsia="fr-FR"/>
              </w:rPr>
              <w:t xml:space="preserve">Publicité obligatoire de l’avis de marché au </w:t>
            </w:r>
            <w:r w:rsidRPr="00D32347">
              <w:rPr>
                <w:rFonts w:ascii="TeXGyreAdventor" w:eastAsia="Times New Roman" w:hAnsi="TeXGyreAdventor" w:cs="Times New Roman"/>
                <w:b/>
                <w:bCs/>
                <w:sz w:val="20"/>
                <w:szCs w:val="32"/>
                <w:lang w:eastAsia="fr-FR"/>
              </w:rPr>
              <w:t>BOAMP</w:t>
            </w:r>
            <w:r w:rsidRPr="00D32347">
              <w:rPr>
                <w:rFonts w:ascii="TeXGyreAdventor" w:eastAsia="Times New Roman" w:hAnsi="TeXGyreAdventor" w:cs="Times New Roman"/>
                <w:sz w:val="20"/>
                <w:szCs w:val="32"/>
                <w:lang w:eastAsia="fr-FR"/>
              </w:rPr>
              <w:t xml:space="preserve"> </w:t>
            </w:r>
            <w:r w:rsidRPr="00D32347">
              <w:rPr>
                <w:rFonts w:ascii="TeXGyreAdventor" w:eastAsia="Times New Roman" w:hAnsi="TeXGyreAdventor" w:cs="Times New Roman"/>
                <w:b/>
                <w:bCs/>
                <w:sz w:val="20"/>
                <w:szCs w:val="32"/>
                <w:lang w:eastAsia="fr-FR"/>
              </w:rPr>
              <w:t>ou</w:t>
            </w:r>
            <w:r w:rsidRPr="00D32347">
              <w:rPr>
                <w:rFonts w:ascii="TeXGyreAdventor" w:eastAsia="Times New Roman" w:hAnsi="TeXGyreAdventor" w:cs="Times New Roman"/>
                <w:sz w:val="20"/>
                <w:szCs w:val="32"/>
                <w:lang w:eastAsia="fr-FR"/>
              </w:rPr>
              <w:t xml:space="preserve"> dans un </w:t>
            </w:r>
            <w:r w:rsidRPr="00D32347">
              <w:rPr>
                <w:rFonts w:ascii="TeXGyreAdventor" w:eastAsia="Times New Roman" w:hAnsi="TeXGyreAdventor" w:cs="Times New Roman"/>
                <w:b/>
                <w:bCs/>
                <w:sz w:val="20"/>
                <w:szCs w:val="32"/>
                <w:lang w:eastAsia="fr-FR"/>
              </w:rPr>
              <w:t>Shal</w:t>
            </w:r>
            <w:r w:rsidRPr="00D32347">
              <w:rPr>
                <w:rFonts w:ascii="TeXGyreAdventor" w:eastAsia="Times New Roman" w:hAnsi="TeXGyreAdventor" w:cs="Times New Roman"/>
                <w:sz w:val="20"/>
                <w:szCs w:val="32"/>
                <w:lang w:eastAsia="fr-FR"/>
              </w:rPr>
              <w:t xml:space="preserve"> pour un MAPA</w:t>
            </w:r>
            <w:r w:rsidR="007E0D19">
              <w:rPr>
                <w:rFonts w:ascii="TeXGyreAdventor" w:eastAsia="Times New Roman" w:hAnsi="TeXGyreAdventor" w:cs="Times New Roman"/>
                <w:sz w:val="20"/>
                <w:szCs w:val="32"/>
                <w:lang w:eastAsia="fr-FR"/>
              </w:rPr>
              <w:t xml:space="preserve"> + </w:t>
            </w:r>
            <w:r w:rsidR="007E0D19" w:rsidRPr="00FD06B2">
              <w:rPr>
                <w:rFonts w:ascii="TeXGyreAdventor" w:eastAsia="Times New Roman" w:hAnsi="TeXGyreAdventor" w:cs="Arial"/>
                <w:b/>
                <w:bCs/>
                <w:lang w:eastAsia="fr-FR"/>
              </w:rPr>
              <w:t>Profil acheteur</w:t>
            </w:r>
            <w:r w:rsidR="007E0D19" w:rsidRPr="00FD06B2">
              <w:rPr>
                <w:rFonts w:ascii="TeXGyreAdventor" w:eastAsia="Times New Roman" w:hAnsi="TeXGyreAdventor" w:cs="Arial"/>
                <w:lang w:eastAsia="fr-FR"/>
              </w:rPr>
              <w:t> </w:t>
            </w:r>
          </w:p>
        </w:tc>
      </w:tr>
      <w:tr w:rsidR="00786973" w14:paraId="1CF60C34" w14:textId="77777777" w:rsidTr="00D32347">
        <w:tc>
          <w:tcPr>
            <w:tcW w:w="2547" w:type="dxa"/>
          </w:tcPr>
          <w:p w14:paraId="00BFCBCF" w14:textId="1F01A39D" w:rsidR="00786973" w:rsidRPr="00D32347" w:rsidRDefault="00786973">
            <w:pPr>
              <w:rPr>
                <w:rFonts w:ascii="TeXGyreAdventor" w:eastAsia="Times New Roman" w:hAnsi="TeXGyreAdventor" w:cs="Times New Roman"/>
                <w:b/>
                <w:bCs/>
                <w:sz w:val="20"/>
                <w:szCs w:val="32"/>
                <w:lang w:eastAsia="fr-FR"/>
              </w:rPr>
            </w:pPr>
            <w:r w:rsidRPr="00D32347">
              <w:rPr>
                <w:rFonts w:ascii="TeXGyreAdventor" w:eastAsia="Times New Roman" w:hAnsi="TeXGyreAdventor" w:cs="Times New Roman"/>
                <w:b/>
                <w:bCs/>
                <w:sz w:val="20"/>
                <w:szCs w:val="32"/>
                <w:lang w:eastAsia="fr-FR"/>
              </w:rPr>
              <w:t>À partir de 5 404 000 €</w:t>
            </w:r>
          </w:p>
        </w:tc>
        <w:tc>
          <w:tcPr>
            <w:tcW w:w="6515" w:type="dxa"/>
          </w:tcPr>
          <w:p w14:paraId="58FA7F64" w14:textId="4CF91E71" w:rsidR="00786973" w:rsidRPr="00D32347" w:rsidRDefault="00786973" w:rsidP="00786973">
            <w:pPr>
              <w:rPr>
                <w:rFonts w:ascii="TeXGyreAdventor" w:eastAsia="Times New Roman" w:hAnsi="TeXGyreAdventor" w:cs="Times New Roman"/>
                <w:sz w:val="20"/>
                <w:szCs w:val="32"/>
                <w:lang w:eastAsia="fr-FR"/>
              </w:rPr>
            </w:pPr>
            <w:r w:rsidRPr="00D32347">
              <w:rPr>
                <w:rFonts w:ascii="TeXGyreAdventor" w:eastAsia="Times New Roman" w:hAnsi="TeXGyreAdventor" w:cs="Times New Roman"/>
                <w:sz w:val="20"/>
                <w:szCs w:val="32"/>
                <w:lang w:eastAsia="fr-FR"/>
              </w:rPr>
              <w:t xml:space="preserve">Publicité obligatoire de l’avis de marché au </w:t>
            </w:r>
            <w:r w:rsidRPr="00D32347">
              <w:rPr>
                <w:rFonts w:ascii="TeXGyreAdventor" w:eastAsia="Times New Roman" w:hAnsi="TeXGyreAdventor" w:cs="Times New Roman"/>
                <w:b/>
                <w:bCs/>
                <w:sz w:val="20"/>
                <w:szCs w:val="32"/>
                <w:lang w:eastAsia="fr-FR"/>
              </w:rPr>
              <w:t>BOAMP</w:t>
            </w:r>
            <w:r w:rsidRPr="00D32347">
              <w:rPr>
                <w:rFonts w:ascii="TeXGyreAdventor" w:eastAsia="Times New Roman" w:hAnsi="TeXGyreAdventor" w:cs="Times New Roman"/>
                <w:sz w:val="20"/>
                <w:szCs w:val="32"/>
                <w:lang w:eastAsia="fr-FR"/>
              </w:rPr>
              <w:t xml:space="preserve"> </w:t>
            </w:r>
            <w:r w:rsidRPr="00D32347">
              <w:rPr>
                <w:rFonts w:ascii="TeXGyreAdventor" w:eastAsia="Times New Roman" w:hAnsi="TeXGyreAdventor" w:cs="Times New Roman"/>
                <w:b/>
                <w:bCs/>
                <w:sz w:val="20"/>
                <w:szCs w:val="32"/>
                <w:lang w:eastAsia="fr-FR"/>
              </w:rPr>
              <w:t>et</w:t>
            </w:r>
            <w:r w:rsidRPr="00D32347">
              <w:rPr>
                <w:rFonts w:ascii="TeXGyreAdventor" w:eastAsia="Times New Roman" w:hAnsi="TeXGyreAdventor" w:cs="Times New Roman"/>
                <w:sz w:val="20"/>
                <w:szCs w:val="32"/>
                <w:lang w:eastAsia="fr-FR"/>
              </w:rPr>
              <w:t xml:space="preserve"> au </w:t>
            </w:r>
            <w:r w:rsidRPr="00D32347">
              <w:rPr>
                <w:rFonts w:ascii="TeXGyreAdventor" w:eastAsia="Times New Roman" w:hAnsi="TeXGyreAdventor" w:cs="Times New Roman"/>
                <w:b/>
                <w:bCs/>
                <w:sz w:val="20"/>
                <w:szCs w:val="32"/>
                <w:lang w:eastAsia="fr-FR"/>
              </w:rPr>
              <w:t xml:space="preserve">JOUE </w:t>
            </w:r>
            <w:r w:rsidRPr="00D32347">
              <w:rPr>
                <w:rFonts w:ascii="TeXGyreAdventor" w:eastAsia="Times New Roman" w:hAnsi="TeXGyreAdventor" w:cs="Times New Roman"/>
                <w:sz w:val="20"/>
                <w:szCs w:val="32"/>
                <w:lang w:eastAsia="fr-FR"/>
              </w:rPr>
              <w:t>pour une procédure formalisée</w:t>
            </w:r>
            <w:r w:rsidR="007E0D19">
              <w:rPr>
                <w:rFonts w:ascii="TeXGyreAdventor" w:eastAsia="Times New Roman" w:hAnsi="TeXGyreAdventor" w:cs="Times New Roman"/>
                <w:sz w:val="20"/>
                <w:szCs w:val="32"/>
                <w:lang w:eastAsia="fr-FR"/>
              </w:rPr>
              <w:t xml:space="preserve"> + </w:t>
            </w:r>
            <w:r w:rsidR="007E0D19" w:rsidRPr="00FD06B2">
              <w:rPr>
                <w:rFonts w:ascii="TeXGyreAdventor" w:eastAsia="Times New Roman" w:hAnsi="TeXGyreAdventor" w:cs="Arial"/>
                <w:b/>
                <w:bCs/>
                <w:lang w:eastAsia="fr-FR"/>
              </w:rPr>
              <w:t>Profil acheteur</w:t>
            </w:r>
            <w:r w:rsidR="007E0D19" w:rsidRPr="00FD06B2">
              <w:rPr>
                <w:rFonts w:ascii="TeXGyreAdventor" w:eastAsia="Times New Roman" w:hAnsi="TeXGyreAdventor" w:cs="Arial"/>
                <w:lang w:eastAsia="fr-FR"/>
              </w:rPr>
              <w:t> </w:t>
            </w:r>
          </w:p>
        </w:tc>
      </w:tr>
    </w:tbl>
    <w:p w14:paraId="0F03FDC1" w14:textId="77777777" w:rsidR="007E0D19" w:rsidRPr="00D32347" w:rsidRDefault="007E0D19">
      <w:pPr>
        <w:rPr>
          <w:rFonts w:ascii="TeXGyreAdventor" w:eastAsia="Times New Roman" w:hAnsi="TeXGyreAdventor" w:cs="Times New Roman"/>
          <w:b/>
          <w:bCs/>
          <w:sz w:val="14"/>
          <w:lang w:eastAsia="fr-FR"/>
        </w:rPr>
      </w:pPr>
    </w:p>
    <w:p w14:paraId="7FAD654F" w14:textId="2C7ACFFB" w:rsidR="00637A3A" w:rsidRPr="00D32347" w:rsidRDefault="00637A3A" w:rsidP="00637A3A">
      <w:pPr>
        <w:rPr>
          <w:rFonts w:ascii="TeXGyreAdventor" w:eastAsia="Times New Roman" w:hAnsi="TeXGyreAdventor" w:cs="Times New Roman"/>
          <w:b/>
          <w:bCs/>
          <w:sz w:val="14"/>
          <w:u w:val="single"/>
          <w:lang w:eastAsia="fr-FR"/>
        </w:rPr>
      </w:pPr>
      <w:r w:rsidRPr="00D32347">
        <w:rPr>
          <w:rFonts w:ascii="TeXGyreAdventor" w:eastAsia="Times New Roman" w:hAnsi="TeXGyreAdventor" w:cs="Times New Roman"/>
          <w:b/>
          <w:bCs/>
          <w:sz w:val="24"/>
          <w:szCs w:val="40"/>
          <w:u w:val="single"/>
          <w:lang w:eastAsia="fr-FR"/>
        </w:rPr>
        <w:t xml:space="preserve">Quelle publicité pour les marchés de fournitures </w:t>
      </w:r>
      <w:r w:rsidR="000F189F">
        <w:rPr>
          <w:rFonts w:ascii="TeXGyreAdventor" w:eastAsia="Times New Roman" w:hAnsi="TeXGyreAdventor" w:cs="Times New Roman"/>
          <w:b/>
          <w:bCs/>
          <w:sz w:val="24"/>
          <w:szCs w:val="40"/>
          <w:u w:val="single"/>
          <w:lang w:eastAsia="fr-FR"/>
        </w:rPr>
        <w:t xml:space="preserve">et de services </w:t>
      </w:r>
      <w:r w:rsidRPr="00D32347">
        <w:rPr>
          <w:rFonts w:ascii="TeXGyreAdventor" w:eastAsia="Times New Roman" w:hAnsi="TeXGyreAdventor" w:cs="Times New Roman"/>
          <w:b/>
          <w:bCs/>
          <w:sz w:val="24"/>
          <w:szCs w:val="40"/>
          <w:u w:val="single"/>
          <w:lang w:eastAsia="fr-FR"/>
        </w:rPr>
        <w:t xml:space="preserve">? </w:t>
      </w:r>
    </w:p>
    <w:p w14:paraId="1F8002E8" w14:textId="77777777" w:rsidR="00637A3A" w:rsidRDefault="00637A3A">
      <w:pPr>
        <w:rPr>
          <w:rFonts w:ascii="TeXGyreAdventor" w:eastAsia="Times New Roman" w:hAnsi="TeXGyreAdventor" w:cs="Times New Roman"/>
          <w:sz w:val="20"/>
          <w:szCs w:val="32"/>
          <w:lang w:eastAsia="fr-FR"/>
        </w:rPr>
      </w:pPr>
      <w:r w:rsidRPr="00D32347">
        <w:rPr>
          <w:rFonts w:ascii="TeXGyreAdventor" w:eastAsia="Times New Roman" w:hAnsi="TeXGyreAdventor" w:cs="Times New Roman"/>
          <w:sz w:val="20"/>
          <w:szCs w:val="32"/>
          <w:lang w:eastAsia="fr-FR"/>
        </w:rPr>
        <w:t>Le marché de fournitures consiste en l'achat ou la prise en crédit-bail, la location, la location-vente de matériels, de mobilier ou de produits (fournitures de bureau, papier, mobilier, véhicules, etc.).</w:t>
      </w:r>
    </w:p>
    <w:p w14:paraId="441E3AC7" w14:textId="4D3CC260" w:rsidR="000F189F" w:rsidRDefault="000F189F">
      <w:pPr>
        <w:rPr>
          <w:rFonts w:ascii="TeXGyreAdventor" w:eastAsia="Times New Roman" w:hAnsi="TeXGyreAdventor" w:cs="Times New Roman"/>
          <w:sz w:val="20"/>
          <w:szCs w:val="32"/>
          <w:lang w:eastAsia="fr-FR"/>
        </w:rPr>
      </w:pPr>
      <w:r w:rsidRPr="000F189F">
        <w:rPr>
          <w:rFonts w:ascii="TeXGyreAdventor" w:eastAsia="Times New Roman" w:hAnsi="TeXGyreAdventor" w:cs="Times New Roman"/>
          <w:sz w:val="20"/>
          <w:szCs w:val="32"/>
          <w:lang w:eastAsia="fr-FR"/>
        </w:rPr>
        <w:t>Un marché de services concerne un service matériel (par exemple, l'entretien de locaux ou d'espaces verts) ou immatériel (conseil juridique, expertise comptable, projet informatique, etc.).</w:t>
      </w:r>
    </w:p>
    <w:tbl>
      <w:tblPr>
        <w:tblStyle w:val="Grilledutableau"/>
        <w:tblW w:w="0" w:type="auto"/>
        <w:tblLook w:val="04A0" w:firstRow="1" w:lastRow="0" w:firstColumn="1" w:lastColumn="0" w:noHBand="0" w:noVBand="1"/>
      </w:tblPr>
      <w:tblGrid>
        <w:gridCol w:w="2744"/>
        <w:gridCol w:w="6318"/>
      </w:tblGrid>
      <w:tr w:rsidR="00637A3A" w14:paraId="0F94CCB4" w14:textId="77777777" w:rsidTr="00095FDF">
        <w:tc>
          <w:tcPr>
            <w:tcW w:w="2744" w:type="dxa"/>
          </w:tcPr>
          <w:p w14:paraId="36D53488" w14:textId="77777777" w:rsidR="00637A3A" w:rsidRPr="007155FA" w:rsidRDefault="00637A3A" w:rsidP="00D32347">
            <w:pPr>
              <w:jc w:val="center"/>
              <w:rPr>
                <w:rFonts w:ascii="TeXGyreAdventor" w:eastAsia="Times New Roman" w:hAnsi="TeXGyreAdventor" w:cs="Times New Roman"/>
                <w:sz w:val="20"/>
                <w:szCs w:val="32"/>
                <w:lang w:eastAsia="fr-FR"/>
              </w:rPr>
            </w:pPr>
            <w:r w:rsidRPr="007155FA">
              <w:rPr>
                <w:rFonts w:ascii="TeXGyreAdventor" w:eastAsia="Times New Roman" w:hAnsi="TeXGyreAdventor" w:cs="Times New Roman"/>
                <w:b/>
                <w:bCs/>
                <w:sz w:val="20"/>
                <w:szCs w:val="32"/>
                <w:lang w:eastAsia="fr-FR"/>
              </w:rPr>
              <w:t>Montant hors taxe</w:t>
            </w:r>
          </w:p>
        </w:tc>
        <w:tc>
          <w:tcPr>
            <w:tcW w:w="6318" w:type="dxa"/>
          </w:tcPr>
          <w:p w14:paraId="25DFA39F" w14:textId="65B5B3ED" w:rsidR="00637A3A" w:rsidRPr="00D32347" w:rsidRDefault="00637A3A" w:rsidP="00D32347">
            <w:pPr>
              <w:pStyle w:val="NormalWeb"/>
              <w:jc w:val="center"/>
              <w:rPr>
                <w:rFonts w:ascii="TeXGyreAdventor" w:hAnsi="TeXGyreAdventor" w:cs="Arial"/>
                <w:b/>
                <w:bCs/>
                <w:sz w:val="20"/>
                <w:szCs w:val="32"/>
              </w:rPr>
            </w:pPr>
            <w:r w:rsidRPr="006258D1">
              <w:rPr>
                <w:rFonts w:ascii="TeXGyreAdventor" w:hAnsi="TeXGyreAdventor" w:cs="Arial"/>
                <w:b/>
                <w:bCs/>
                <w:sz w:val="20"/>
                <w:szCs w:val="32"/>
              </w:rPr>
              <w:br/>
              <w:t>Seuils de publicité des marchés de fournitures passés par un pouvoir adjudicateur</w:t>
            </w:r>
            <w:r w:rsidRPr="006258D1">
              <w:rPr>
                <w:rFonts w:ascii="TeXGyreAdventor" w:hAnsi="TeXGyreAdventor"/>
              </w:rPr>
              <w:t xml:space="preserve"> ; </w:t>
            </w:r>
            <w:r w:rsidRPr="006258D1">
              <w:rPr>
                <w:rFonts w:ascii="TeXGyreAdventor" w:hAnsi="TeXGyreAdventor" w:cs="Arial"/>
                <w:b/>
                <w:bCs/>
                <w:sz w:val="20"/>
                <w:szCs w:val="32"/>
              </w:rPr>
              <w:t>collectivité territoriale, un établissement, un groupement local ou un autre acheteur…</w:t>
            </w:r>
          </w:p>
        </w:tc>
      </w:tr>
      <w:tr w:rsidR="000F189F" w14:paraId="62ADE936" w14:textId="77777777" w:rsidTr="00095FDF">
        <w:trPr>
          <w:trHeight w:val="527"/>
        </w:trPr>
        <w:tc>
          <w:tcPr>
            <w:tcW w:w="2744" w:type="dxa"/>
          </w:tcPr>
          <w:p w14:paraId="5FABA0AE" w14:textId="77777777" w:rsidR="000F189F" w:rsidRDefault="000F189F" w:rsidP="00D32347">
            <w:pPr>
              <w:rPr>
                <w:rFonts w:ascii="TeXGyreAdventor" w:eastAsia="Times New Roman" w:hAnsi="TeXGyreAdventor" w:cs="Times New Roman"/>
                <w:b/>
                <w:bCs/>
                <w:sz w:val="20"/>
                <w:szCs w:val="32"/>
                <w:lang w:eastAsia="fr-FR"/>
              </w:rPr>
            </w:pPr>
          </w:p>
          <w:p w14:paraId="4E9FF99B" w14:textId="77777777" w:rsidR="00E53F0D" w:rsidRDefault="00E53F0D">
            <w:pPr>
              <w:rPr>
                <w:rFonts w:ascii="TeXGyreAdventor" w:eastAsia="Times New Roman" w:hAnsi="TeXGyreAdventor" w:cs="Times New Roman"/>
                <w:b/>
                <w:bCs/>
                <w:sz w:val="20"/>
                <w:szCs w:val="32"/>
                <w:lang w:eastAsia="fr-FR"/>
              </w:rPr>
            </w:pPr>
            <w:r w:rsidRPr="00D32347">
              <w:rPr>
                <w:rFonts w:ascii="TeXGyreAdventor" w:eastAsia="Times New Roman" w:hAnsi="TeXGyreAdventor" w:cs="Times New Roman"/>
                <w:b/>
                <w:bCs/>
                <w:sz w:val="20"/>
                <w:szCs w:val="32"/>
                <w:lang w:eastAsia="fr-FR"/>
              </w:rPr>
              <w:t xml:space="preserve">Jusqu’à 40 000€ HT </w:t>
            </w:r>
          </w:p>
          <w:p w14:paraId="72D1233A" w14:textId="77777777" w:rsidR="001A479C" w:rsidRDefault="001A479C">
            <w:pPr>
              <w:rPr>
                <w:rFonts w:ascii="TeXGyreAdventor" w:eastAsia="Times New Roman" w:hAnsi="TeXGyreAdventor" w:cs="Times New Roman"/>
                <w:b/>
                <w:bCs/>
                <w:sz w:val="20"/>
                <w:szCs w:val="32"/>
                <w:lang w:eastAsia="fr-FR"/>
              </w:rPr>
            </w:pPr>
          </w:p>
          <w:p w14:paraId="117AF817" w14:textId="3A4E6E25" w:rsidR="001A479C" w:rsidRPr="00E53F0D" w:rsidRDefault="001A479C" w:rsidP="00D32347">
            <w:pPr>
              <w:rPr>
                <w:rFonts w:ascii="TeXGyreAdventor" w:eastAsia="Times New Roman" w:hAnsi="TeXGyreAdventor" w:cs="Times New Roman"/>
                <w:b/>
                <w:bCs/>
                <w:sz w:val="20"/>
                <w:szCs w:val="32"/>
                <w:lang w:eastAsia="fr-FR"/>
              </w:rPr>
            </w:pPr>
            <w:r>
              <w:rPr>
                <w:rFonts w:ascii="TeXGyreAdventor" w:eastAsia="Times New Roman" w:hAnsi="TeXGyreAdventor" w:cs="Times New Roman"/>
                <w:b/>
                <w:bCs/>
                <w:sz w:val="20"/>
                <w:szCs w:val="32"/>
                <w:lang w:eastAsia="fr-FR"/>
              </w:rPr>
              <w:t>A partir du 1</w:t>
            </w:r>
            <w:r w:rsidRPr="00D32347">
              <w:rPr>
                <w:rFonts w:ascii="TeXGyreAdventor" w:eastAsia="Times New Roman" w:hAnsi="TeXGyreAdventor" w:cs="Times New Roman"/>
                <w:b/>
                <w:bCs/>
                <w:sz w:val="20"/>
                <w:szCs w:val="32"/>
                <w:vertAlign w:val="superscript"/>
                <w:lang w:eastAsia="fr-FR"/>
              </w:rPr>
              <w:t>er</w:t>
            </w:r>
            <w:r>
              <w:rPr>
                <w:rFonts w:ascii="TeXGyreAdventor" w:eastAsia="Times New Roman" w:hAnsi="TeXGyreAdventor" w:cs="Times New Roman"/>
                <w:b/>
                <w:bCs/>
                <w:sz w:val="20"/>
                <w:szCs w:val="32"/>
                <w:lang w:eastAsia="fr-FR"/>
              </w:rPr>
              <w:t xml:space="preserve"> avril jusqu’à 60 000€ HT</w:t>
            </w:r>
          </w:p>
        </w:tc>
        <w:tc>
          <w:tcPr>
            <w:tcW w:w="6318" w:type="dxa"/>
          </w:tcPr>
          <w:p w14:paraId="358C4E8B" w14:textId="195607C1" w:rsidR="000F189F" w:rsidRPr="006258D1" w:rsidRDefault="00E53F0D" w:rsidP="00D32347">
            <w:pPr>
              <w:pStyle w:val="NormalWeb"/>
              <w:rPr>
                <w:rFonts w:ascii="TeXGyreAdventor" w:hAnsi="TeXGyreAdventor" w:cs="Arial"/>
                <w:sz w:val="20"/>
                <w:szCs w:val="32"/>
              </w:rPr>
            </w:pPr>
            <w:r w:rsidRPr="006258D1">
              <w:rPr>
                <w:rFonts w:ascii="TeXGyreAdventor" w:hAnsi="TeXGyreAdventor" w:cs="Arial"/>
                <w:sz w:val="20"/>
                <w:szCs w:val="32"/>
              </w:rPr>
              <w:t>Publicité facultative</w:t>
            </w:r>
          </w:p>
        </w:tc>
      </w:tr>
      <w:tr w:rsidR="00637A3A" w14:paraId="7D8411EC" w14:textId="77777777" w:rsidTr="00095FDF">
        <w:tc>
          <w:tcPr>
            <w:tcW w:w="2744" w:type="dxa"/>
          </w:tcPr>
          <w:p w14:paraId="7E426834" w14:textId="7B73B5DE" w:rsidR="00637A3A" w:rsidRDefault="00637A3A" w:rsidP="00637A3A">
            <w:pPr>
              <w:rPr>
                <w:rFonts w:ascii="TeXGyreAdventor" w:eastAsia="Times New Roman" w:hAnsi="TeXGyreAdventor" w:cs="Times New Roman"/>
                <w:b/>
                <w:bCs/>
                <w:sz w:val="20"/>
                <w:szCs w:val="32"/>
                <w:lang w:eastAsia="fr-FR"/>
              </w:rPr>
            </w:pPr>
            <w:r w:rsidRPr="00637A3A">
              <w:rPr>
                <w:rFonts w:ascii="TeXGyreAdventor" w:eastAsia="Times New Roman" w:hAnsi="TeXGyreAdventor" w:cs="Times New Roman"/>
                <w:b/>
                <w:bCs/>
                <w:sz w:val="20"/>
                <w:szCs w:val="32"/>
                <w:lang w:eastAsia="fr-FR"/>
              </w:rPr>
              <w:t>De 40 000 € à 89 999,99 €</w:t>
            </w:r>
          </w:p>
          <w:p w14:paraId="07DF8563" w14:textId="77777777" w:rsidR="00637A3A" w:rsidRDefault="00637A3A" w:rsidP="00637A3A">
            <w:pPr>
              <w:rPr>
                <w:rFonts w:ascii="TeXGyreAdventor" w:eastAsia="Times New Roman" w:hAnsi="TeXGyreAdventor" w:cs="Times New Roman"/>
                <w:b/>
                <w:bCs/>
                <w:sz w:val="20"/>
                <w:szCs w:val="32"/>
                <w:lang w:eastAsia="fr-FR"/>
              </w:rPr>
            </w:pPr>
          </w:p>
          <w:p w14:paraId="5A7DC2DF" w14:textId="530A3846" w:rsidR="00637A3A" w:rsidRPr="007155FA" w:rsidRDefault="00637A3A" w:rsidP="00637A3A">
            <w:pPr>
              <w:rPr>
                <w:rFonts w:ascii="TeXGyreAdventor" w:eastAsia="Times New Roman" w:hAnsi="TeXGyreAdventor" w:cs="Times New Roman"/>
                <w:b/>
                <w:bCs/>
                <w:sz w:val="20"/>
                <w:szCs w:val="32"/>
                <w:lang w:eastAsia="fr-FR"/>
              </w:rPr>
            </w:pPr>
            <w:r>
              <w:rPr>
                <w:rFonts w:ascii="TeXGyreAdventor" w:eastAsia="Times New Roman" w:hAnsi="TeXGyreAdventor" w:cs="Times New Roman"/>
                <w:b/>
                <w:bCs/>
                <w:sz w:val="20"/>
                <w:szCs w:val="32"/>
                <w:lang w:eastAsia="fr-FR"/>
              </w:rPr>
              <w:t>A partir du 1</w:t>
            </w:r>
            <w:r w:rsidRPr="00D32347">
              <w:rPr>
                <w:rFonts w:ascii="TeXGyreAdventor" w:eastAsia="Times New Roman" w:hAnsi="TeXGyreAdventor" w:cs="Times New Roman"/>
                <w:b/>
                <w:bCs/>
                <w:sz w:val="20"/>
                <w:szCs w:val="32"/>
                <w:vertAlign w:val="superscript"/>
                <w:lang w:eastAsia="fr-FR"/>
              </w:rPr>
              <w:t>er</w:t>
            </w:r>
            <w:r>
              <w:rPr>
                <w:rFonts w:ascii="TeXGyreAdventor" w:eastAsia="Times New Roman" w:hAnsi="TeXGyreAdventor" w:cs="Times New Roman"/>
                <w:b/>
                <w:bCs/>
                <w:sz w:val="20"/>
                <w:szCs w:val="32"/>
                <w:lang w:eastAsia="fr-FR"/>
              </w:rPr>
              <w:t xml:space="preserve"> avril 2026 : de 60 000€ </w:t>
            </w:r>
            <w:r w:rsidRPr="00637A3A">
              <w:rPr>
                <w:rFonts w:ascii="TeXGyreAdventor" w:eastAsia="Times New Roman" w:hAnsi="TeXGyreAdventor" w:cs="Times New Roman"/>
                <w:b/>
                <w:bCs/>
                <w:sz w:val="20"/>
                <w:szCs w:val="32"/>
                <w:lang w:eastAsia="fr-FR"/>
              </w:rPr>
              <w:t>à 89 999,99 €</w:t>
            </w:r>
          </w:p>
        </w:tc>
        <w:tc>
          <w:tcPr>
            <w:tcW w:w="6318" w:type="dxa"/>
          </w:tcPr>
          <w:p w14:paraId="5ADBF41F" w14:textId="77777777" w:rsidR="000F189F" w:rsidRDefault="000F189F" w:rsidP="007155FA">
            <w:pPr>
              <w:rPr>
                <w:rFonts w:ascii="TeXGyreAdventor" w:eastAsia="Times New Roman" w:hAnsi="TeXGyreAdventor" w:cs="Times New Roman"/>
                <w:sz w:val="20"/>
                <w:szCs w:val="32"/>
                <w:lang w:eastAsia="fr-FR"/>
              </w:rPr>
            </w:pPr>
          </w:p>
          <w:p w14:paraId="76E1369C" w14:textId="77777777" w:rsidR="00E53F0D" w:rsidRDefault="00E53F0D" w:rsidP="007155FA">
            <w:pPr>
              <w:rPr>
                <w:rFonts w:ascii="TeXGyreAdventor" w:eastAsia="Times New Roman" w:hAnsi="TeXGyreAdventor" w:cs="Times New Roman"/>
                <w:sz w:val="20"/>
                <w:szCs w:val="32"/>
                <w:lang w:eastAsia="fr-FR"/>
              </w:rPr>
            </w:pPr>
          </w:p>
          <w:p w14:paraId="1B7EA8D9" w14:textId="33DA5AD9" w:rsidR="00637A3A" w:rsidRDefault="00637A3A" w:rsidP="007155FA">
            <w:pPr>
              <w:rPr>
                <w:rFonts w:ascii="TeXGyreAdventor" w:eastAsia="Times New Roman" w:hAnsi="TeXGyreAdventor" w:cs="Times New Roman"/>
                <w:sz w:val="20"/>
                <w:szCs w:val="32"/>
                <w:lang w:eastAsia="fr-FR"/>
              </w:rPr>
            </w:pPr>
            <w:r w:rsidRPr="00637A3A">
              <w:rPr>
                <w:rFonts w:ascii="TeXGyreAdventor" w:eastAsia="Times New Roman" w:hAnsi="TeXGyreAdventor" w:cs="Times New Roman"/>
                <w:sz w:val="20"/>
                <w:szCs w:val="32"/>
                <w:lang w:eastAsia="fr-FR"/>
              </w:rPr>
              <w:t>Publicité libre ou adaptée pour un MAPA (presse, profil acheteur)</w:t>
            </w:r>
          </w:p>
          <w:p w14:paraId="25A9C8AB" w14:textId="5E21C3B6" w:rsidR="000F189F" w:rsidRPr="007155FA" w:rsidRDefault="000F189F" w:rsidP="007155FA">
            <w:pPr>
              <w:rPr>
                <w:rFonts w:ascii="TeXGyreAdventor" w:eastAsia="Times New Roman" w:hAnsi="TeXGyreAdventor" w:cs="Times New Roman"/>
                <w:sz w:val="20"/>
                <w:szCs w:val="32"/>
                <w:lang w:eastAsia="fr-FR"/>
              </w:rPr>
            </w:pPr>
          </w:p>
        </w:tc>
      </w:tr>
      <w:tr w:rsidR="00637A3A" w14:paraId="48410A03" w14:textId="77777777" w:rsidTr="00095FDF">
        <w:tc>
          <w:tcPr>
            <w:tcW w:w="2744" w:type="dxa"/>
          </w:tcPr>
          <w:p w14:paraId="4EB087B7" w14:textId="1469ADD0" w:rsidR="00637A3A" w:rsidRPr="007155FA" w:rsidRDefault="000F189F" w:rsidP="007155FA">
            <w:pPr>
              <w:rPr>
                <w:rFonts w:ascii="TeXGyreAdventor" w:eastAsia="Times New Roman" w:hAnsi="TeXGyreAdventor" w:cs="Times New Roman"/>
                <w:b/>
                <w:bCs/>
                <w:sz w:val="20"/>
                <w:szCs w:val="32"/>
                <w:lang w:eastAsia="fr-FR"/>
              </w:rPr>
            </w:pPr>
            <w:r w:rsidRPr="000F189F">
              <w:rPr>
                <w:rFonts w:ascii="TeXGyreAdventor" w:eastAsia="Times New Roman" w:hAnsi="TeXGyreAdventor" w:cs="Times New Roman"/>
                <w:b/>
                <w:bCs/>
                <w:sz w:val="20"/>
                <w:szCs w:val="32"/>
                <w:lang w:eastAsia="fr-FR"/>
              </w:rPr>
              <w:t>De 90 000 € à 215 999,99 €</w:t>
            </w:r>
          </w:p>
        </w:tc>
        <w:tc>
          <w:tcPr>
            <w:tcW w:w="6318" w:type="dxa"/>
          </w:tcPr>
          <w:p w14:paraId="6553506B" w14:textId="612E43F7" w:rsidR="00637A3A" w:rsidRPr="007155FA" w:rsidRDefault="00637A3A" w:rsidP="007155FA">
            <w:pPr>
              <w:rPr>
                <w:rFonts w:ascii="TeXGyreAdventor" w:eastAsia="Times New Roman" w:hAnsi="TeXGyreAdventor" w:cs="Times New Roman"/>
                <w:sz w:val="20"/>
                <w:szCs w:val="32"/>
                <w:lang w:eastAsia="fr-FR"/>
              </w:rPr>
            </w:pPr>
            <w:r w:rsidRPr="007155FA">
              <w:rPr>
                <w:rFonts w:ascii="TeXGyreAdventor" w:eastAsia="Times New Roman" w:hAnsi="TeXGyreAdventor" w:cs="Times New Roman"/>
                <w:sz w:val="20"/>
                <w:szCs w:val="32"/>
                <w:lang w:eastAsia="fr-FR"/>
              </w:rPr>
              <w:t xml:space="preserve">Publicité obligatoire de l’avis de marché au </w:t>
            </w:r>
            <w:r w:rsidRPr="00D32347">
              <w:rPr>
                <w:rFonts w:ascii="TeXGyreAdventor" w:eastAsia="Times New Roman" w:hAnsi="TeXGyreAdventor" w:cs="Times New Roman"/>
                <w:b/>
                <w:bCs/>
                <w:sz w:val="20"/>
                <w:szCs w:val="32"/>
                <w:lang w:eastAsia="fr-FR"/>
              </w:rPr>
              <w:t>BOAMP</w:t>
            </w:r>
            <w:r w:rsidRPr="007155FA">
              <w:rPr>
                <w:rFonts w:ascii="TeXGyreAdventor" w:eastAsia="Times New Roman" w:hAnsi="TeXGyreAdventor" w:cs="Times New Roman"/>
                <w:sz w:val="20"/>
                <w:szCs w:val="32"/>
                <w:lang w:eastAsia="fr-FR"/>
              </w:rPr>
              <w:t xml:space="preserve"> </w:t>
            </w:r>
            <w:r w:rsidRPr="00D32347">
              <w:rPr>
                <w:rFonts w:ascii="TeXGyreAdventor" w:eastAsia="Times New Roman" w:hAnsi="TeXGyreAdventor" w:cs="Times New Roman"/>
                <w:b/>
                <w:bCs/>
                <w:sz w:val="20"/>
                <w:szCs w:val="32"/>
                <w:u w:val="single"/>
                <w:lang w:eastAsia="fr-FR"/>
              </w:rPr>
              <w:t>ou</w:t>
            </w:r>
            <w:r w:rsidRPr="007155FA">
              <w:rPr>
                <w:rFonts w:ascii="TeXGyreAdventor" w:eastAsia="Times New Roman" w:hAnsi="TeXGyreAdventor" w:cs="Times New Roman"/>
                <w:sz w:val="20"/>
                <w:szCs w:val="32"/>
                <w:lang w:eastAsia="fr-FR"/>
              </w:rPr>
              <w:t xml:space="preserve"> dans un </w:t>
            </w:r>
            <w:r w:rsidRPr="00D32347">
              <w:rPr>
                <w:rFonts w:ascii="TeXGyreAdventor" w:eastAsia="Times New Roman" w:hAnsi="TeXGyreAdventor" w:cs="Times New Roman"/>
                <w:b/>
                <w:bCs/>
                <w:sz w:val="20"/>
                <w:szCs w:val="32"/>
                <w:lang w:eastAsia="fr-FR"/>
              </w:rPr>
              <w:t>Shal</w:t>
            </w:r>
            <w:r w:rsidRPr="007155FA">
              <w:rPr>
                <w:rFonts w:ascii="TeXGyreAdventor" w:eastAsia="Times New Roman" w:hAnsi="TeXGyreAdventor" w:cs="Times New Roman"/>
                <w:sz w:val="20"/>
                <w:szCs w:val="32"/>
                <w:lang w:eastAsia="fr-FR"/>
              </w:rPr>
              <w:t xml:space="preserve"> pour un MAPA</w:t>
            </w:r>
            <w:r w:rsidR="001A479C">
              <w:rPr>
                <w:rFonts w:ascii="TeXGyreAdventor" w:eastAsia="Times New Roman" w:hAnsi="TeXGyreAdventor" w:cs="Times New Roman"/>
                <w:sz w:val="20"/>
                <w:szCs w:val="32"/>
                <w:lang w:eastAsia="fr-FR"/>
              </w:rPr>
              <w:t xml:space="preserve"> + </w:t>
            </w:r>
            <w:r w:rsidR="001A479C" w:rsidRPr="00FD06B2">
              <w:rPr>
                <w:rFonts w:ascii="TeXGyreAdventor" w:eastAsia="Times New Roman" w:hAnsi="TeXGyreAdventor" w:cs="Arial"/>
                <w:b/>
                <w:bCs/>
                <w:lang w:eastAsia="fr-FR"/>
              </w:rPr>
              <w:t>Profil acheteur</w:t>
            </w:r>
            <w:r w:rsidR="001A479C" w:rsidRPr="00FD06B2">
              <w:rPr>
                <w:rFonts w:ascii="TeXGyreAdventor" w:eastAsia="Times New Roman" w:hAnsi="TeXGyreAdventor" w:cs="Arial"/>
                <w:lang w:eastAsia="fr-FR"/>
              </w:rPr>
              <w:t> </w:t>
            </w:r>
          </w:p>
        </w:tc>
      </w:tr>
      <w:tr w:rsidR="00637A3A" w14:paraId="12C79838" w14:textId="77777777" w:rsidTr="00095FDF">
        <w:tc>
          <w:tcPr>
            <w:tcW w:w="2744" w:type="dxa"/>
          </w:tcPr>
          <w:p w14:paraId="1479C6D2" w14:textId="77777777" w:rsidR="000F189F" w:rsidRDefault="000F189F" w:rsidP="007155FA">
            <w:pPr>
              <w:rPr>
                <w:rFonts w:ascii="TeXGyreAdventor" w:eastAsia="Times New Roman" w:hAnsi="TeXGyreAdventor" w:cs="Times New Roman"/>
                <w:b/>
                <w:bCs/>
                <w:sz w:val="20"/>
                <w:szCs w:val="32"/>
                <w:lang w:eastAsia="fr-FR"/>
              </w:rPr>
            </w:pPr>
          </w:p>
          <w:p w14:paraId="0229F993" w14:textId="42F4D253" w:rsidR="00637A3A" w:rsidRPr="007155FA" w:rsidRDefault="000F189F" w:rsidP="007155FA">
            <w:pPr>
              <w:rPr>
                <w:rFonts w:ascii="TeXGyreAdventor" w:eastAsia="Times New Roman" w:hAnsi="TeXGyreAdventor" w:cs="Times New Roman"/>
                <w:b/>
                <w:bCs/>
                <w:sz w:val="20"/>
                <w:szCs w:val="32"/>
                <w:lang w:eastAsia="fr-FR"/>
              </w:rPr>
            </w:pPr>
            <w:r w:rsidRPr="000F189F">
              <w:rPr>
                <w:rFonts w:ascii="TeXGyreAdventor" w:eastAsia="Times New Roman" w:hAnsi="TeXGyreAdventor" w:cs="Times New Roman"/>
                <w:b/>
                <w:bCs/>
                <w:sz w:val="20"/>
                <w:szCs w:val="32"/>
                <w:lang w:eastAsia="fr-FR"/>
              </w:rPr>
              <w:t>À partir de 216 000 €</w:t>
            </w:r>
          </w:p>
        </w:tc>
        <w:tc>
          <w:tcPr>
            <w:tcW w:w="6318" w:type="dxa"/>
          </w:tcPr>
          <w:p w14:paraId="1F581FC5" w14:textId="551C15DB" w:rsidR="00637A3A" w:rsidRPr="007155FA" w:rsidRDefault="00637A3A" w:rsidP="007155FA">
            <w:pPr>
              <w:rPr>
                <w:rFonts w:ascii="TeXGyreAdventor" w:eastAsia="Times New Roman" w:hAnsi="TeXGyreAdventor" w:cs="Times New Roman"/>
                <w:sz w:val="20"/>
                <w:szCs w:val="32"/>
                <w:lang w:eastAsia="fr-FR"/>
              </w:rPr>
            </w:pPr>
            <w:r w:rsidRPr="007155FA">
              <w:rPr>
                <w:rFonts w:ascii="TeXGyreAdventor" w:eastAsia="Times New Roman" w:hAnsi="TeXGyreAdventor" w:cs="Times New Roman"/>
                <w:sz w:val="20"/>
                <w:szCs w:val="32"/>
                <w:lang w:eastAsia="fr-FR"/>
              </w:rPr>
              <w:t xml:space="preserve">Publicité obligatoire de l’avis de marché au </w:t>
            </w:r>
            <w:r w:rsidRPr="00500481">
              <w:rPr>
                <w:rFonts w:ascii="TeXGyreAdventor" w:eastAsia="Times New Roman" w:hAnsi="TeXGyreAdventor" w:cs="Times New Roman"/>
                <w:b/>
                <w:bCs/>
                <w:sz w:val="20"/>
                <w:szCs w:val="32"/>
                <w:lang w:eastAsia="fr-FR"/>
              </w:rPr>
              <w:t>BOAMP</w:t>
            </w:r>
            <w:r w:rsidRPr="007155FA">
              <w:rPr>
                <w:rFonts w:ascii="TeXGyreAdventor" w:eastAsia="Times New Roman" w:hAnsi="TeXGyreAdventor" w:cs="Times New Roman"/>
                <w:sz w:val="20"/>
                <w:szCs w:val="32"/>
                <w:lang w:eastAsia="fr-FR"/>
              </w:rPr>
              <w:t xml:space="preserve"> </w:t>
            </w:r>
            <w:r w:rsidRPr="00500481">
              <w:rPr>
                <w:rFonts w:ascii="TeXGyreAdventor" w:eastAsia="Times New Roman" w:hAnsi="TeXGyreAdventor" w:cs="Times New Roman"/>
                <w:b/>
                <w:bCs/>
                <w:sz w:val="20"/>
                <w:szCs w:val="32"/>
                <w:u w:val="single"/>
                <w:lang w:eastAsia="fr-FR"/>
              </w:rPr>
              <w:t>et</w:t>
            </w:r>
            <w:r w:rsidRPr="007155FA">
              <w:rPr>
                <w:rFonts w:ascii="TeXGyreAdventor" w:eastAsia="Times New Roman" w:hAnsi="TeXGyreAdventor" w:cs="Times New Roman"/>
                <w:sz w:val="20"/>
                <w:szCs w:val="32"/>
                <w:lang w:eastAsia="fr-FR"/>
              </w:rPr>
              <w:t xml:space="preserve"> au </w:t>
            </w:r>
            <w:r w:rsidRPr="00500481">
              <w:rPr>
                <w:rFonts w:ascii="TeXGyreAdventor" w:eastAsia="Times New Roman" w:hAnsi="TeXGyreAdventor" w:cs="Times New Roman"/>
                <w:b/>
                <w:bCs/>
                <w:sz w:val="20"/>
                <w:szCs w:val="32"/>
                <w:lang w:eastAsia="fr-FR"/>
              </w:rPr>
              <w:t>JOUE</w:t>
            </w:r>
            <w:r w:rsidRPr="007155FA">
              <w:rPr>
                <w:rFonts w:ascii="TeXGyreAdventor" w:eastAsia="Times New Roman" w:hAnsi="TeXGyreAdventor" w:cs="Times New Roman"/>
                <w:sz w:val="20"/>
                <w:szCs w:val="32"/>
                <w:lang w:eastAsia="fr-FR"/>
              </w:rPr>
              <w:t xml:space="preserve"> pour une procédure formalisée</w:t>
            </w:r>
            <w:r w:rsidR="001A479C">
              <w:rPr>
                <w:rFonts w:ascii="TeXGyreAdventor" w:eastAsia="Times New Roman" w:hAnsi="TeXGyreAdventor" w:cs="Times New Roman"/>
                <w:sz w:val="20"/>
                <w:szCs w:val="32"/>
                <w:lang w:eastAsia="fr-FR"/>
              </w:rPr>
              <w:t xml:space="preserve"> + </w:t>
            </w:r>
            <w:r w:rsidR="001A479C" w:rsidRPr="00FD06B2">
              <w:rPr>
                <w:rFonts w:ascii="TeXGyreAdventor" w:eastAsia="Times New Roman" w:hAnsi="TeXGyreAdventor" w:cs="Arial"/>
                <w:b/>
                <w:bCs/>
                <w:lang w:eastAsia="fr-FR"/>
              </w:rPr>
              <w:t>Profil acheteur</w:t>
            </w:r>
            <w:r w:rsidR="001A479C" w:rsidRPr="00FD06B2">
              <w:rPr>
                <w:rFonts w:ascii="TeXGyreAdventor" w:eastAsia="Times New Roman" w:hAnsi="TeXGyreAdventor" w:cs="Arial"/>
                <w:lang w:eastAsia="fr-FR"/>
              </w:rPr>
              <w:t> </w:t>
            </w:r>
          </w:p>
        </w:tc>
      </w:tr>
    </w:tbl>
    <w:p w14:paraId="09B99EAF" w14:textId="77777777" w:rsidR="00095FDF" w:rsidRPr="00C10136" w:rsidRDefault="00095FDF" w:rsidP="00095FDF">
      <w:pPr>
        <w:jc w:val="both"/>
        <w:rPr>
          <w:rFonts w:ascii="TeXGyreAdventor" w:hAnsi="TeXGyreAdventor" w:cstheme="minorHAnsi"/>
        </w:rPr>
      </w:pPr>
    </w:p>
    <w:p w14:paraId="310967A8" w14:textId="1BA9746A" w:rsidR="00095FDF" w:rsidRPr="00095FDF" w:rsidRDefault="00095FDF" w:rsidP="00095FDF">
      <w:pPr>
        <w:pStyle w:val="Titre1"/>
        <w:numPr>
          <w:ilvl w:val="1"/>
          <w:numId w:val="8"/>
        </w:numPr>
        <w:rPr>
          <w:rFonts w:cstheme="minorHAnsi"/>
          <w:color w:val="002060"/>
          <w:sz w:val="22"/>
          <w:szCs w:val="22"/>
        </w:rPr>
      </w:pPr>
      <w:bookmarkStart w:id="3" w:name="_Toc229411580"/>
      <w:r w:rsidRPr="00095FDF">
        <w:rPr>
          <w:rFonts w:cstheme="minorHAnsi"/>
          <w:color w:val="002060"/>
          <w:sz w:val="22"/>
          <w:szCs w:val="22"/>
        </w:rPr>
        <w:lastRenderedPageBreak/>
        <w:t xml:space="preserve">OBLIGATIONS </w:t>
      </w:r>
      <w:r w:rsidR="00D675FE" w:rsidRPr="00D675FE">
        <w:rPr>
          <w:rFonts w:cstheme="minorHAnsi"/>
          <w:color w:val="002060"/>
          <w:sz w:val="28"/>
          <w:szCs w:val="28"/>
        </w:rPr>
        <w:t xml:space="preserve">applicables à partir du 21 août 2026 </w:t>
      </w:r>
      <w:r w:rsidRPr="00095FDF">
        <w:rPr>
          <w:rFonts w:cstheme="minorHAnsi"/>
          <w:color w:val="002060"/>
          <w:sz w:val="22"/>
          <w:szCs w:val="22"/>
        </w:rPr>
        <w:t>ISSUES DE LA LOI CLIMAT ET RESILIENCE</w:t>
      </w:r>
      <w:bookmarkEnd w:id="3"/>
    </w:p>
    <w:p w14:paraId="788E630C" w14:textId="77777777" w:rsidR="00095FDF" w:rsidRPr="00095FDF" w:rsidRDefault="00095FDF" w:rsidP="00095FDF"/>
    <w:p w14:paraId="50DA67D4" w14:textId="097ACDC1" w:rsidR="00095FDF" w:rsidRDefault="00095FDF" w:rsidP="00095FDF">
      <w:pPr>
        <w:jc w:val="both"/>
        <w:rPr>
          <w:rFonts w:ascii="TeXGyreAdventor" w:hAnsi="TeXGyreAdventor" w:cstheme="minorHAnsi"/>
          <w:sz w:val="20"/>
          <w:szCs w:val="20"/>
        </w:rPr>
      </w:pPr>
      <w:r w:rsidRPr="00855DDC">
        <w:rPr>
          <w:rFonts w:ascii="TeXGyreAdventor" w:hAnsi="TeXGyreAdventor" w:cstheme="minorHAnsi"/>
          <w:sz w:val="20"/>
          <w:szCs w:val="20"/>
        </w:rPr>
        <w:t>Conformément aux dispositions issues de la loi n° 2021</w:t>
      </w:r>
      <w:r w:rsidRPr="00855DDC">
        <w:rPr>
          <w:rFonts w:ascii="Cambria Math" w:hAnsi="Cambria Math" w:cs="Cambria Math"/>
          <w:sz w:val="20"/>
          <w:szCs w:val="20"/>
        </w:rPr>
        <w:t>‑</w:t>
      </w:r>
      <w:r w:rsidRPr="00855DDC">
        <w:rPr>
          <w:rFonts w:ascii="TeXGyreAdventor" w:hAnsi="TeXGyreAdventor" w:cstheme="minorHAnsi"/>
          <w:sz w:val="20"/>
          <w:szCs w:val="20"/>
        </w:rPr>
        <w:t>1104 du 22 ao</w:t>
      </w:r>
      <w:r w:rsidRPr="00855DDC">
        <w:rPr>
          <w:rFonts w:ascii="TeXGyreAdventor" w:hAnsi="TeXGyreAdventor" w:cs="TeXGyreAdventor"/>
          <w:sz w:val="20"/>
          <w:szCs w:val="20"/>
        </w:rPr>
        <w:t>û</w:t>
      </w:r>
      <w:r w:rsidRPr="00855DDC">
        <w:rPr>
          <w:rFonts w:ascii="TeXGyreAdventor" w:hAnsi="TeXGyreAdventor" w:cstheme="minorHAnsi"/>
          <w:sz w:val="20"/>
          <w:szCs w:val="20"/>
        </w:rPr>
        <w:t xml:space="preserve">t 2021 dite </w:t>
      </w:r>
      <w:r w:rsidRPr="00855DDC">
        <w:rPr>
          <w:rFonts w:ascii="TeXGyreAdventor" w:hAnsi="TeXGyreAdventor" w:cs="TeXGyreAdventor"/>
          <w:sz w:val="20"/>
          <w:szCs w:val="20"/>
        </w:rPr>
        <w:t>«</w:t>
      </w:r>
      <w:r w:rsidRPr="00855DDC">
        <w:rPr>
          <w:rFonts w:ascii="TeXGyreAdventor" w:hAnsi="TeXGyreAdventor" w:cstheme="minorHAnsi"/>
          <w:sz w:val="20"/>
          <w:szCs w:val="20"/>
        </w:rPr>
        <w:t xml:space="preserve"> Climat et R</w:t>
      </w:r>
      <w:r w:rsidRPr="00855DDC">
        <w:rPr>
          <w:rFonts w:ascii="TeXGyreAdventor" w:hAnsi="TeXGyreAdventor" w:cs="TeXGyreAdventor"/>
          <w:sz w:val="20"/>
          <w:szCs w:val="20"/>
        </w:rPr>
        <w:t>é</w:t>
      </w:r>
      <w:r w:rsidRPr="00855DDC">
        <w:rPr>
          <w:rFonts w:ascii="TeXGyreAdventor" w:hAnsi="TeXGyreAdventor" w:cstheme="minorHAnsi"/>
          <w:sz w:val="20"/>
          <w:szCs w:val="20"/>
        </w:rPr>
        <w:t xml:space="preserve">silience </w:t>
      </w:r>
      <w:r w:rsidRPr="00855DDC">
        <w:rPr>
          <w:rFonts w:ascii="TeXGyreAdventor" w:hAnsi="TeXGyreAdventor" w:cs="TeXGyreAdventor"/>
          <w:sz w:val="20"/>
          <w:szCs w:val="20"/>
        </w:rPr>
        <w:t>»</w:t>
      </w:r>
      <w:r w:rsidRPr="00855DDC">
        <w:rPr>
          <w:rFonts w:ascii="TeXGyreAdventor" w:hAnsi="TeXGyreAdventor" w:cstheme="minorHAnsi"/>
          <w:sz w:val="20"/>
          <w:szCs w:val="20"/>
        </w:rPr>
        <w:t>,</w:t>
      </w:r>
      <w:r>
        <w:rPr>
          <w:rFonts w:ascii="TeXGyreAdventor" w:hAnsi="TeXGyreAdventor" w:cstheme="minorHAnsi"/>
          <w:sz w:val="20"/>
          <w:szCs w:val="20"/>
        </w:rPr>
        <w:t xml:space="preserve"> </w:t>
      </w:r>
      <w:r w:rsidRPr="00095FDF">
        <w:rPr>
          <w:rFonts w:ascii="TeXGyreAdventor" w:hAnsi="TeXGyreAdventor" w:cstheme="minorHAnsi"/>
          <w:sz w:val="20"/>
          <w:szCs w:val="20"/>
        </w:rPr>
        <w:t>à partir du 21 août 2026,</w:t>
      </w:r>
      <w:r w:rsidRPr="00855DDC">
        <w:rPr>
          <w:rFonts w:ascii="TeXGyreAdventor" w:hAnsi="TeXGyreAdventor" w:cstheme="minorHAnsi"/>
          <w:sz w:val="20"/>
          <w:szCs w:val="20"/>
        </w:rPr>
        <w:t xml:space="preserve"> </w:t>
      </w:r>
      <w:r>
        <w:rPr>
          <w:rFonts w:ascii="TeXGyreAdventor" w:hAnsi="TeXGyreAdventor" w:cstheme="minorHAnsi"/>
          <w:sz w:val="20"/>
          <w:szCs w:val="20"/>
        </w:rPr>
        <w:t>l’intégration</w:t>
      </w:r>
      <w:r w:rsidRPr="00855DDC">
        <w:rPr>
          <w:rFonts w:ascii="TeXGyreAdventor" w:hAnsi="TeXGyreAdventor" w:cstheme="minorHAnsi"/>
          <w:sz w:val="20"/>
          <w:szCs w:val="20"/>
        </w:rPr>
        <w:t xml:space="preserve"> des consid</w:t>
      </w:r>
      <w:r w:rsidRPr="00855DDC">
        <w:rPr>
          <w:rFonts w:ascii="TeXGyreAdventor" w:hAnsi="TeXGyreAdventor" w:cs="TeXGyreAdventor"/>
          <w:sz w:val="20"/>
          <w:szCs w:val="20"/>
        </w:rPr>
        <w:t>é</w:t>
      </w:r>
      <w:r w:rsidRPr="00855DDC">
        <w:rPr>
          <w:rFonts w:ascii="TeXGyreAdventor" w:hAnsi="TeXGyreAdventor" w:cstheme="minorHAnsi"/>
          <w:sz w:val="20"/>
          <w:szCs w:val="20"/>
        </w:rPr>
        <w:t xml:space="preserve">rations environnementales dans </w:t>
      </w:r>
      <w:r>
        <w:rPr>
          <w:rFonts w:ascii="TeXGyreAdventor" w:hAnsi="TeXGyreAdventor" w:cstheme="minorHAnsi"/>
          <w:sz w:val="20"/>
          <w:szCs w:val="20"/>
        </w:rPr>
        <w:t>les</w:t>
      </w:r>
      <w:r w:rsidRPr="00855DDC">
        <w:rPr>
          <w:rFonts w:ascii="TeXGyreAdventor" w:hAnsi="TeXGyreAdventor" w:cstheme="minorHAnsi"/>
          <w:sz w:val="20"/>
          <w:szCs w:val="20"/>
        </w:rPr>
        <w:t xml:space="preserve"> march</w:t>
      </w:r>
      <w:r w:rsidRPr="00855DDC">
        <w:rPr>
          <w:rFonts w:ascii="TeXGyreAdventor" w:hAnsi="TeXGyreAdventor" w:cs="TeXGyreAdventor"/>
          <w:sz w:val="20"/>
          <w:szCs w:val="20"/>
        </w:rPr>
        <w:t>é</w:t>
      </w:r>
      <w:r w:rsidRPr="00855DDC">
        <w:rPr>
          <w:rFonts w:ascii="TeXGyreAdventor" w:hAnsi="TeXGyreAdventor" w:cstheme="minorHAnsi"/>
          <w:sz w:val="20"/>
          <w:szCs w:val="20"/>
        </w:rPr>
        <w:t>s</w:t>
      </w:r>
      <w:r>
        <w:rPr>
          <w:rFonts w:ascii="TeXGyreAdventor" w:hAnsi="TeXGyreAdventor" w:cstheme="minorHAnsi"/>
          <w:sz w:val="20"/>
          <w:szCs w:val="20"/>
        </w:rPr>
        <w:t xml:space="preserve"> est devenue obligatoire pour tous les marchés, et l</w:t>
      </w:r>
      <w:r w:rsidRPr="00095FDF">
        <w:rPr>
          <w:rFonts w:ascii="TeXGyreAdventor" w:hAnsi="TeXGyreAdventor" w:cstheme="minorHAnsi"/>
          <w:sz w:val="20"/>
          <w:szCs w:val="20"/>
        </w:rPr>
        <w:t>es marchés dont le montant est supérieur aux seuils européens doivent comprendre</w:t>
      </w:r>
      <w:r>
        <w:rPr>
          <w:rFonts w:ascii="TeXGyreAdventor" w:hAnsi="TeXGyreAdventor" w:cstheme="minorHAnsi"/>
          <w:sz w:val="20"/>
          <w:szCs w:val="20"/>
        </w:rPr>
        <w:t xml:space="preserve"> </w:t>
      </w:r>
      <w:r w:rsidRPr="00095FDF">
        <w:rPr>
          <w:rFonts w:ascii="TeXGyreAdventor" w:hAnsi="TeXGyreAdventor" w:cstheme="minorHAnsi"/>
          <w:sz w:val="20"/>
          <w:szCs w:val="20"/>
        </w:rPr>
        <w:t>des conditions d’exécution prenant en compte des considérations relatives au domaine social ou à l’emploi</w:t>
      </w:r>
      <w:r w:rsidRPr="00855DDC">
        <w:rPr>
          <w:rFonts w:ascii="TeXGyreAdventor" w:hAnsi="TeXGyreAdventor" w:cstheme="minorHAnsi"/>
          <w:sz w:val="20"/>
          <w:szCs w:val="20"/>
        </w:rPr>
        <w:t xml:space="preserve">. </w:t>
      </w:r>
    </w:p>
    <w:p w14:paraId="65CE1B03" w14:textId="77777777" w:rsidR="00095FDF" w:rsidRPr="00855DDC" w:rsidRDefault="00095FDF" w:rsidP="00095FDF">
      <w:pPr>
        <w:jc w:val="both"/>
        <w:rPr>
          <w:rFonts w:ascii="TeXGyreAdventor" w:hAnsi="TeXGyreAdventor" w:cs="TeXGyreAdventor"/>
          <w:b/>
          <w:bCs/>
          <w:sz w:val="20"/>
          <w:szCs w:val="20"/>
        </w:rPr>
      </w:pPr>
      <w:r w:rsidRPr="00095FDF">
        <w:rPr>
          <w:rFonts w:ascii="TeXGyreAdventor" w:hAnsi="TeXGyreAdventor" w:cs="TeXGyreAdventor"/>
          <w:b/>
          <w:bCs/>
          <w:sz w:val="20"/>
          <w:szCs w:val="20"/>
          <w:u w:val="single"/>
        </w:rPr>
        <w:t>POUR TOUS LES MARCHES</w:t>
      </w:r>
      <w:r w:rsidRPr="00855DDC">
        <w:rPr>
          <w:rFonts w:ascii="TeXGyreAdventor" w:hAnsi="TeXGyreAdventor" w:cs="TeXGyreAdventor"/>
          <w:b/>
          <w:bCs/>
          <w:sz w:val="20"/>
          <w:szCs w:val="20"/>
        </w:rPr>
        <w:t xml:space="preserve"> : </w:t>
      </w:r>
      <w:r>
        <w:rPr>
          <w:rFonts w:ascii="TeXGyreAdventor" w:hAnsi="TeXGyreAdventor" w:cs="TeXGyreAdventor"/>
          <w:b/>
          <w:bCs/>
          <w:sz w:val="20"/>
          <w:szCs w:val="20"/>
        </w:rPr>
        <w:t xml:space="preserve">INTEGRATION DE CONSIDERATIONS ENVIRONNEMENTALES ET </w:t>
      </w:r>
      <w:r w:rsidRPr="00855DDC">
        <w:rPr>
          <w:rFonts w:ascii="TeXGyreAdventor" w:hAnsi="TeXGyreAdventor" w:cs="TeXGyreAdventor"/>
          <w:b/>
          <w:bCs/>
          <w:sz w:val="20"/>
          <w:szCs w:val="20"/>
        </w:rPr>
        <w:t>F</w:t>
      </w:r>
      <w:r>
        <w:rPr>
          <w:rFonts w:ascii="TeXGyreAdventor" w:hAnsi="TeXGyreAdventor" w:cs="TeXGyreAdventor"/>
          <w:b/>
          <w:bCs/>
          <w:sz w:val="20"/>
          <w:szCs w:val="20"/>
        </w:rPr>
        <w:t>I</w:t>
      </w:r>
      <w:r w:rsidRPr="00855DDC">
        <w:rPr>
          <w:rFonts w:ascii="TeXGyreAdventor" w:hAnsi="TeXGyreAdventor" w:cs="TeXGyreAdventor"/>
          <w:b/>
          <w:bCs/>
          <w:sz w:val="20"/>
          <w:szCs w:val="20"/>
        </w:rPr>
        <w:t xml:space="preserve">N DU CRITERE UNIQUE DU PRIX </w:t>
      </w:r>
      <w:r w:rsidRPr="009A7467">
        <w:rPr>
          <w:rFonts w:ascii="TeXGyreAdventor" w:hAnsi="TeXGyreAdventor" w:cs="TeXGyreAdventor"/>
          <w:b/>
          <w:bCs/>
          <w:sz w:val="20"/>
          <w:szCs w:val="20"/>
        </w:rPr>
        <w:t>(L2112-2 CCP</w:t>
      </w:r>
      <w:r>
        <w:rPr>
          <w:rFonts w:ascii="TeXGyreAdventor" w:hAnsi="TeXGyreAdventor" w:cs="TeXGyreAdventor"/>
          <w:b/>
          <w:bCs/>
          <w:sz w:val="20"/>
          <w:szCs w:val="20"/>
        </w:rPr>
        <w:t xml:space="preserve">, </w:t>
      </w:r>
      <w:r w:rsidRPr="009A7467">
        <w:rPr>
          <w:rFonts w:ascii="TeXGyreAdventor" w:hAnsi="TeXGyreAdventor" w:cs="TeXGyreAdventor"/>
          <w:b/>
          <w:bCs/>
          <w:sz w:val="20"/>
          <w:szCs w:val="20"/>
        </w:rPr>
        <w:t>L2152-7 &amp; R2152-7 CCP)</w:t>
      </w:r>
    </w:p>
    <w:p w14:paraId="2EEF2A9E" w14:textId="77777777" w:rsidR="00095FDF" w:rsidRPr="00503C18" w:rsidRDefault="00095FDF" w:rsidP="00095FDF">
      <w:pPr>
        <w:jc w:val="both"/>
        <w:rPr>
          <w:rFonts w:ascii="TeXGyreAdventor" w:hAnsi="TeXGyreAdventor" w:cstheme="minorHAnsi"/>
          <w:sz w:val="20"/>
          <w:szCs w:val="20"/>
        </w:rPr>
      </w:pPr>
      <w:r w:rsidRPr="00503C18">
        <w:rPr>
          <w:rFonts w:ascii="TeXGyreAdventor" w:hAnsi="TeXGyreAdventor" w:cstheme="minorHAnsi"/>
          <w:sz w:val="20"/>
          <w:szCs w:val="20"/>
        </w:rPr>
        <w:t>En pratique, cette évolution interdit le recours au critère unique du prix. Ainsi, si l’acheteur fait le choix de ne retenir qu’un seul critère de sélection, seul le critère du coût global intégrant nécessairement des considérations environnementales ou fondé sur le coût du cycle de vie pourra désormais être retenu.</w:t>
      </w:r>
    </w:p>
    <w:p w14:paraId="21AB4350" w14:textId="77777777" w:rsidR="00095FDF" w:rsidRPr="00503C18" w:rsidRDefault="00095FDF" w:rsidP="00095FDF">
      <w:pPr>
        <w:jc w:val="both"/>
        <w:rPr>
          <w:rFonts w:ascii="TeXGyreAdventor" w:hAnsi="TeXGyreAdventor" w:cstheme="minorHAnsi"/>
          <w:sz w:val="20"/>
          <w:szCs w:val="20"/>
        </w:rPr>
      </w:pPr>
      <w:r w:rsidRPr="00503C18">
        <w:rPr>
          <w:rFonts w:ascii="TeXGyreAdventor" w:hAnsi="TeXGyreAdventor" w:cstheme="minorHAnsi"/>
          <w:sz w:val="20"/>
          <w:szCs w:val="20"/>
        </w:rPr>
        <w:t>O</w:t>
      </w:r>
      <w:r>
        <w:rPr>
          <w:rFonts w:ascii="TeXGyreAdventor" w:hAnsi="TeXGyreAdventor" w:cstheme="minorHAnsi"/>
          <w:sz w:val="20"/>
          <w:szCs w:val="20"/>
        </w:rPr>
        <w:t xml:space="preserve"> </w:t>
      </w:r>
      <w:r w:rsidRPr="00503C18">
        <w:rPr>
          <w:rFonts w:ascii="TeXGyreAdventor" w:hAnsi="TeXGyreAdventor" w:cstheme="minorHAnsi"/>
          <w:sz w:val="20"/>
          <w:szCs w:val="20"/>
          <w:u w:val="single"/>
        </w:rPr>
        <w:t xml:space="preserve">La prise en compte de l’environnement dans les clauses du contrat (CCAP, CCTP..) précisant </w:t>
      </w:r>
      <w:r w:rsidRPr="00503C18">
        <w:rPr>
          <w:rFonts w:ascii="TeXGyreAdventor" w:hAnsi="TeXGyreAdventor" w:cstheme="minorHAnsi"/>
          <w:b/>
          <w:bCs/>
          <w:sz w:val="20"/>
          <w:szCs w:val="20"/>
          <w:u w:val="single"/>
        </w:rPr>
        <w:t>les conditions d’exécution</w:t>
      </w:r>
      <w:r w:rsidRPr="00503C18">
        <w:rPr>
          <w:rFonts w:ascii="TeXGyreAdventor" w:hAnsi="TeXGyreAdventor" w:cstheme="minorHAnsi"/>
          <w:sz w:val="20"/>
          <w:szCs w:val="20"/>
        </w:rPr>
        <w:t xml:space="preserve"> (art. 35, II-3° et III 2°)</w:t>
      </w:r>
    </w:p>
    <w:p w14:paraId="42421EFE" w14:textId="1EC0E51D" w:rsidR="00095FDF" w:rsidRPr="00503C18" w:rsidRDefault="00095FDF" w:rsidP="00095FDF">
      <w:pPr>
        <w:jc w:val="both"/>
        <w:rPr>
          <w:rFonts w:ascii="TeXGyreAdventor" w:hAnsi="TeXGyreAdventor" w:cstheme="minorHAnsi"/>
          <w:sz w:val="20"/>
          <w:szCs w:val="20"/>
        </w:rPr>
      </w:pPr>
      <w:bookmarkStart w:id="4" w:name="_Hlk229410745"/>
      <w:r>
        <w:rPr>
          <w:rFonts w:ascii="TeXGyreAdventor" w:hAnsi="TeXGyreAdventor" w:cstheme="minorHAnsi"/>
          <w:sz w:val="20"/>
          <w:szCs w:val="20"/>
        </w:rPr>
        <w:t>Le marché doit contenir u</w:t>
      </w:r>
      <w:r w:rsidRPr="00503C18">
        <w:rPr>
          <w:rFonts w:ascii="TeXGyreAdventor" w:hAnsi="TeXGyreAdventor" w:cstheme="minorHAnsi"/>
          <w:sz w:val="20"/>
          <w:szCs w:val="20"/>
        </w:rPr>
        <w:t xml:space="preserve">ne clause qui a pour objectif de respecter une obligation </w:t>
      </w:r>
      <w:r>
        <w:rPr>
          <w:rFonts w:ascii="TeXGyreAdventor" w:hAnsi="TeXGyreAdventor" w:cstheme="minorHAnsi"/>
          <w:sz w:val="20"/>
          <w:szCs w:val="20"/>
        </w:rPr>
        <w:t>environnementale</w:t>
      </w:r>
      <w:bookmarkEnd w:id="4"/>
      <w:r>
        <w:rPr>
          <w:rFonts w:ascii="TeXGyreAdventor" w:hAnsi="TeXGyreAdventor" w:cstheme="minorHAnsi"/>
          <w:sz w:val="20"/>
          <w:szCs w:val="20"/>
        </w:rPr>
        <w:t>.</w:t>
      </w:r>
    </w:p>
    <w:p w14:paraId="7DABC252" w14:textId="77777777" w:rsidR="00095FDF" w:rsidRPr="00503C18" w:rsidRDefault="00095FDF" w:rsidP="00095FDF">
      <w:pPr>
        <w:jc w:val="both"/>
        <w:rPr>
          <w:rFonts w:ascii="TeXGyreAdventor" w:hAnsi="TeXGyreAdventor" w:cstheme="minorHAnsi"/>
          <w:sz w:val="20"/>
          <w:szCs w:val="20"/>
        </w:rPr>
      </w:pPr>
      <w:bookmarkStart w:id="5" w:name="_Hlk229410763"/>
      <w:r w:rsidRPr="00503C18">
        <w:rPr>
          <w:rFonts w:ascii="TeXGyreAdventor" w:hAnsi="TeXGyreAdventor" w:cstheme="minorHAnsi"/>
          <w:sz w:val="20"/>
          <w:szCs w:val="20"/>
        </w:rPr>
        <w:t xml:space="preserve">Exemple : une clause précise relative à l’acquisition de biens </w:t>
      </w:r>
      <w:r>
        <w:rPr>
          <w:rFonts w:ascii="TeXGyreAdventor" w:hAnsi="TeXGyreAdventor" w:cstheme="minorHAnsi"/>
          <w:sz w:val="20"/>
          <w:szCs w:val="20"/>
        </w:rPr>
        <w:t>écoconçus/issu du réemploi</w:t>
      </w:r>
      <w:r w:rsidRPr="00503C18">
        <w:rPr>
          <w:rFonts w:ascii="TeXGyreAdventor" w:hAnsi="TeXGyreAdventor" w:cstheme="minorHAnsi"/>
          <w:sz w:val="20"/>
          <w:szCs w:val="20"/>
        </w:rPr>
        <w:t xml:space="preserve"> aux objectifs d’économie circulaire (article 58 de la loi AGEC), au verdissement de sa flotte de véhicules, à l’indice de réparabilité dans les achats numériques</w:t>
      </w:r>
      <w:r>
        <w:rPr>
          <w:rFonts w:ascii="TeXGyreAdventor" w:hAnsi="TeXGyreAdventor" w:cstheme="minorHAnsi"/>
          <w:sz w:val="20"/>
          <w:szCs w:val="20"/>
        </w:rPr>
        <w:t>, la prévention des déchets, un label</w:t>
      </w:r>
      <w:r w:rsidRPr="00503C18">
        <w:rPr>
          <w:rFonts w:ascii="TeXGyreAdventor" w:hAnsi="TeXGyreAdventor" w:cstheme="minorHAnsi"/>
          <w:sz w:val="20"/>
          <w:szCs w:val="20"/>
        </w:rPr>
        <w:t>…</w:t>
      </w:r>
    </w:p>
    <w:bookmarkEnd w:id="5"/>
    <w:p w14:paraId="414AD201" w14:textId="77777777" w:rsidR="00095FDF" w:rsidRPr="00503C18" w:rsidRDefault="00095FDF" w:rsidP="00095FDF">
      <w:pPr>
        <w:jc w:val="both"/>
        <w:rPr>
          <w:rFonts w:ascii="TeXGyreAdventor" w:hAnsi="TeXGyreAdventor" w:cstheme="minorHAnsi"/>
          <w:sz w:val="20"/>
          <w:szCs w:val="20"/>
        </w:rPr>
      </w:pPr>
      <w:r w:rsidRPr="00503C18">
        <w:rPr>
          <w:rFonts w:ascii="TeXGyreAdventor" w:hAnsi="TeXGyreAdventor" w:cstheme="minorHAnsi"/>
          <w:sz w:val="20"/>
          <w:szCs w:val="20"/>
        </w:rPr>
        <w:t>O</w:t>
      </w:r>
      <w:r>
        <w:rPr>
          <w:rFonts w:ascii="TeXGyreAdventor" w:hAnsi="TeXGyreAdventor" w:cstheme="minorHAnsi"/>
          <w:sz w:val="20"/>
          <w:szCs w:val="20"/>
        </w:rPr>
        <w:t xml:space="preserve"> </w:t>
      </w:r>
      <w:r w:rsidRPr="00503C18">
        <w:rPr>
          <w:rFonts w:ascii="TeXGyreAdventor" w:hAnsi="TeXGyreAdventor" w:cstheme="minorHAnsi"/>
          <w:sz w:val="20"/>
          <w:szCs w:val="20"/>
          <w:u w:val="single"/>
        </w:rPr>
        <w:t xml:space="preserve">La prise en compte des caractéristiques environnementales de l’offre dans </w:t>
      </w:r>
      <w:r w:rsidRPr="00503C18">
        <w:rPr>
          <w:rFonts w:ascii="TeXGyreAdventor" w:hAnsi="TeXGyreAdventor" w:cstheme="minorHAnsi"/>
          <w:b/>
          <w:bCs/>
          <w:sz w:val="20"/>
          <w:szCs w:val="20"/>
          <w:u w:val="single"/>
        </w:rPr>
        <w:t>les critères d’attribution</w:t>
      </w:r>
      <w:r w:rsidRPr="00503C18">
        <w:rPr>
          <w:rFonts w:ascii="TeXGyreAdventor" w:hAnsi="TeXGyreAdventor" w:cstheme="minorHAnsi"/>
          <w:b/>
          <w:bCs/>
          <w:sz w:val="20"/>
          <w:szCs w:val="20"/>
        </w:rPr>
        <w:t xml:space="preserve"> </w:t>
      </w:r>
      <w:r w:rsidRPr="00503C18">
        <w:rPr>
          <w:rFonts w:ascii="TeXGyreAdventor" w:hAnsi="TeXGyreAdventor" w:cstheme="minorHAnsi"/>
          <w:sz w:val="20"/>
          <w:szCs w:val="20"/>
        </w:rPr>
        <w:t>(art. 35 II-6° et III-4°)</w:t>
      </w:r>
    </w:p>
    <w:p w14:paraId="6E6740E9" w14:textId="77777777" w:rsidR="00095FDF" w:rsidRPr="00503C18" w:rsidRDefault="00095FDF" w:rsidP="00095FDF">
      <w:pPr>
        <w:jc w:val="both"/>
        <w:rPr>
          <w:rFonts w:ascii="TeXGyreAdventor" w:hAnsi="TeXGyreAdventor" w:cstheme="minorHAnsi"/>
          <w:sz w:val="20"/>
          <w:szCs w:val="20"/>
        </w:rPr>
      </w:pPr>
      <w:bookmarkStart w:id="6" w:name="_Hlk229410789"/>
      <w:r>
        <w:rPr>
          <w:rFonts w:ascii="TeXGyreAdventor" w:hAnsi="TeXGyreAdventor" w:cstheme="minorHAnsi"/>
          <w:sz w:val="20"/>
          <w:szCs w:val="20"/>
        </w:rPr>
        <w:t>L’</w:t>
      </w:r>
      <w:r w:rsidRPr="00503C18">
        <w:rPr>
          <w:rFonts w:ascii="TeXGyreAdventor" w:hAnsi="TeXGyreAdventor" w:cstheme="minorHAnsi"/>
          <w:sz w:val="20"/>
          <w:szCs w:val="20"/>
        </w:rPr>
        <w:t xml:space="preserve">acheteur </w:t>
      </w:r>
      <w:r>
        <w:rPr>
          <w:rFonts w:ascii="TeXGyreAdventor" w:hAnsi="TeXGyreAdventor" w:cstheme="minorHAnsi"/>
          <w:sz w:val="20"/>
          <w:szCs w:val="20"/>
        </w:rPr>
        <w:t xml:space="preserve">doit </w:t>
      </w:r>
      <w:r w:rsidRPr="00503C18">
        <w:rPr>
          <w:rFonts w:ascii="TeXGyreAdventor" w:hAnsi="TeXGyreAdventor" w:cstheme="minorHAnsi"/>
          <w:sz w:val="20"/>
          <w:szCs w:val="20"/>
        </w:rPr>
        <w:t>retenir au moins un critère d’attribution prenant en compte les caractéristiques environnementales de l’offre (modification des articles L. 2152-7 et L. 3124-5 du code de la commande publique).</w:t>
      </w:r>
      <w:r>
        <w:rPr>
          <w:rFonts w:ascii="TeXGyreAdventor" w:hAnsi="TeXGyreAdventor" w:cstheme="minorHAnsi"/>
          <w:sz w:val="20"/>
          <w:szCs w:val="20"/>
        </w:rPr>
        <w:t xml:space="preserve"> </w:t>
      </w:r>
      <w:r w:rsidRPr="00095FDF">
        <w:rPr>
          <w:rFonts w:ascii="TeXGyreAdventor" w:hAnsi="TeXGyreAdventor" w:cstheme="minorHAnsi"/>
          <w:sz w:val="20"/>
          <w:szCs w:val="20"/>
        </w:rPr>
        <w:t>Le critère d’attribution n’est jamais mobilisé seul mais toujours en combinaison d’une condition d’exécution</w:t>
      </w:r>
      <w:r>
        <w:rPr>
          <w:rFonts w:ascii="TeXGyreAdventor" w:hAnsi="TeXGyreAdventor" w:cstheme="minorHAnsi"/>
          <w:sz w:val="20"/>
          <w:szCs w:val="20"/>
        </w:rPr>
        <w:t>.</w:t>
      </w:r>
    </w:p>
    <w:bookmarkEnd w:id="6"/>
    <w:p w14:paraId="0A320E9A" w14:textId="77777777" w:rsidR="00095FDF" w:rsidRPr="00503C18" w:rsidRDefault="00095FDF" w:rsidP="00095FDF">
      <w:pPr>
        <w:jc w:val="both"/>
        <w:rPr>
          <w:rFonts w:ascii="TeXGyreAdventor" w:hAnsi="TeXGyreAdventor" w:cstheme="minorHAnsi"/>
          <w:i/>
          <w:iCs/>
          <w:sz w:val="20"/>
          <w:szCs w:val="20"/>
        </w:rPr>
      </w:pPr>
      <w:r w:rsidRPr="00503C18">
        <w:rPr>
          <w:rFonts w:ascii="TeXGyreAdventor" w:hAnsi="TeXGyreAdventor" w:cstheme="minorHAnsi"/>
          <w:i/>
          <w:iCs/>
          <w:sz w:val="20"/>
          <w:szCs w:val="20"/>
          <w:u w:val="single"/>
        </w:rPr>
        <w:t>Exemple</w:t>
      </w:r>
      <w:r w:rsidRPr="00503C18">
        <w:rPr>
          <w:rFonts w:ascii="TeXGyreAdventor" w:hAnsi="TeXGyreAdventor" w:cstheme="minorHAnsi"/>
          <w:i/>
          <w:iCs/>
          <w:sz w:val="20"/>
          <w:szCs w:val="20"/>
        </w:rPr>
        <w:t xml:space="preserve"> :  un critère « Performance environnementale de l’offre » et des sous-critères</w:t>
      </w:r>
    </w:p>
    <w:p w14:paraId="3D66E969" w14:textId="77777777" w:rsidR="00095FDF" w:rsidRPr="00503C18" w:rsidRDefault="00095FDF" w:rsidP="00095FDF">
      <w:pPr>
        <w:jc w:val="both"/>
        <w:rPr>
          <w:rFonts w:ascii="TeXGyreAdventor" w:hAnsi="TeXGyreAdventor" w:cstheme="minorHAnsi"/>
          <w:i/>
          <w:iCs/>
          <w:sz w:val="20"/>
          <w:szCs w:val="20"/>
        </w:rPr>
      </w:pPr>
      <w:r w:rsidRPr="00503C18">
        <w:rPr>
          <w:rFonts w:ascii="TeXGyreAdventor" w:hAnsi="TeXGyreAdventor" w:cstheme="minorHAnsi"/>
          <w:i/>
          <w:iCs/>
          <w:sz w:val="20"/>
          <w:szCs w:val="20"/>
        </w:rPr>
        <w:t xml:space="preserve">a) Choix des matériaux </w:t>
      </w:r>
    </w:p>
    <w:p w14:paraId="399325E7" w14:textId="7CFC83AE" w:rsidR="00CB6B5D" w:rsidRDefault="00095FDF" w:rsidP="00095FDF">
      <w:pPr>
        <w:jc w:val="both"/>
        <w:rPr>
          <w:rFonts w:ascii="TeXGyreAdventor" w:hAnsi="TeXGyreAdventor" w:cstheme="minorHAnsi"/>
          <w:i/>
          <w:iCs/>
          <w:sz w:val="20"/>
          <w:szCs w:val="20"/>
        </w:rPr>
      </w:pPr>
      <w:r w:rsidRPr="00503C18">
        <w:rPr>
          <w:rFonts w:ascii="TeXGyreAdventor" w:hAnsi="TeXGyreAdventor" w:cstheme="minorHAnsi"/>
          <w:i/>
          <w:iCs/>
          <w:sz w:val="20"/>
          <w:szCs w:val="20"/>
        </w:rPr>
        <w:t xml:space="preserve">b) Réduction de l’empreinte carbone du chantier </w:t>
      </w:r>
    </w:p>
    <w:p w14:paraId="10797D80" w14:textId="77777777" w:rsidR="00EF3683" w:rsidRPr="00503C18" w:rsidRDefault="00EF3683" w:rsidP="00095FDF">
      <w:pPr>
        <w:jc w:val="both"/>
        <w:rPr>
          <w:rFonts w:ascii="TeXGyreAdventor" w:hAnsi="TeXGyreAdventor" w:cstheme="minorHAnsi"/>
          <w:i/>
          <w:iCs/>
          <w:sz w:val="20"/>
          <w:szCs w:val="20"/>
        </w:rPr>
      </w:pPr>
    </w:p>
    <w:p w14:paraId="05E20F28" w14:textId="77777777" w:rsidR="00095FDF" w:rsidRPr="00763950" w:rsidRDefault="00095FDF" w:rsidP="00095FDF">
      <w:pPr>
        <w:jc w:val="both"/>
        <w:rPr>
          <w:rFonts w:ascii="TeXGyreAdventor" w:hAnsi="TeXGyreAdventor" w:cstheme="minorHAnsi"/>
          <w:b/>
          <w:bCs/>
          <w:sz w:val="20"/>
          <w:szCs w:val="20"/>
        </w:rPr>
      </w:pPr>
      <w:r w:rsidRPr="00763950">
        <w:rPr>
          <w:rFonts w:ascii="TeXGyreAdventor" w:hAnsi="TeXGyreAdventor" w:cstheme="minorHAnsi"/>
          <w:b/>
          <w:bCs/>
          <w:sz w:val="20"/>
          <w:szCs w:val="20"/>
        </w:rPr>
        <w:t>La pondération minimale des critères environnementaux</w:t>
      </w:r>
    </w:p>
    <w:p w14:paraId="4C6C22E9" w14:textId="77777777" w:rsidR="00095FDF" w:rsidRPr="00763950" w:rsidRDefault="00095FDF" w:rsidP="00095FDF">
      <w:pPr>
        <w:jc w:val="both"/>
        <w:rPr>
          <w:rFonts w:ascii="TeXGyreAdventor" w:hAnsi="TeXGyreAdventor" w:cstheme="minorHAnsi"/>
          <w:sz w:val="20"/>
          <w:szCs w:val="20"/>
        </w:rPr>
      </w:pPr>
      <w:bookmarkStart w:id="7" w:name="_Hlk229410459"/>
      <w:r w:rsidRPr="00763950">
        <w:rPr>
          <w:rFonts w:ascii="TeXGyreAdventor" w:hAnsi="TeXGyreAdventor" w:cstheme="minorHAnsi"/>
          <w:sz w:val="20"/>
          <w:szCs w:val="20"/>
        </w:rPr>
        <w:t xml:space="preserve">L’obligation d’intégration d’un critère environnemental n’est satisfaite par l’acheteur que s’il lui accorde </w:t>
      </w:r>
      <w:r w:rsidRPr="00763950">
        <w:rPr>
          <w:rFonts w:ascii="TeXGyreAdventor" w:hAnsi="TeXGyreAdventor" w:cstheme="minorHAnsi"/>
          <w:b/>
          <w:bCs/>
          <w:sz w:val="20"/>
          <w:szCs w:val="20"/>
        </w:rPr>
        <w:t>une pondération suffisante</w:t>
      </w:r>
      <w:r w:rsidRPr="00763950">
        <w:rPr>
          <w:rFonts w:ascii="TeXGyreAdventor" w:hAnsi="TeXGyreAdventor" w:cstheme="minorHAnsi"/>
          <w:sz w:val="20"/>
          <w:szCs w:val="20"/>
        </w:rPr>
        <w:t xml:space="preserve"> pour qu’il soit discriminant.</w:t>
      </w:r>
      <w:r>
        <w:rPr>
          <w:rFonts w:ascii="TeXGyreAdventor" w:hAnsi="TeXGyreAdventor" w:cstheme="minorHAnsi"/>
          <w:sz w:val="20"/>
          <w:szCs w:val="20"/>
        </w:rPr>
        <w:t xml:space="preserve"> </w:t>
      </w:r>
      <w:r w:rsidRPr="00763950">
        <w:rPr>
          <w:rFonts w:ascii="TeXGyreAdventor" w:hAnsi="TeXGyreAdventor" w:cstheme="minorHAnsi"/>
          <w:sz w:val="20"/>
          <w:szCs w:val="20"/>
        </w:rPr>
        <w:t xml:space="preserve">Or, si la réglementation n’impose aucune pondération minimale pour satisfaire aux exigences de la loi Climat &amp; </w:t>
      </w:r>
      <w:r w:rsidRPr="00763950">
        <w:rPr>
          <w:rFonts w:ascii="TeXGyreAdventor" w:hAnsi="TeXGyreAdventor" w:cstheme="minorHAnsi"/>
          <w:sz w:val="20"/>
          <w:szCs w:val="20"/>
        </w:rPr>
        <w:lastRenderedPageBreak/>
        <w:t>Résilience, la Direction des Achats de l’Etat (DAE) a, quant à elle, formulé des recommandations à ses acheteurs.</w:t>
      </w:r>
    </w:p>
    <w:p w14:paraId="0D80BF0A" w14:textId="02CA5042" w:rsidR="00095FDF" w:rsidRDefault="00095FDF" w:rsidP="00095FDF">
      <w:pPr>
        <w:jc w:val="both"/>
        <w:rPr>
          <w:rFonts w:ascii="TeXGyreAdventor" w:hAnsi="TeXGyreAdventor" w:cstheme="minorHAnsi"/>
          <w:sz w:val="20"/>
          <w:szCs w:val="20"/>
        </w:rPr>
      </w:pPr>
      <w:r w:rsidRPr="00CB6B5D">
        <w:rPr>
          <w:rFonts w:ascii="TeXGyreAdventor" w:hAnsi="TeXGyreAdventor" w:cstheme="minorHAnsi"/>
          <w:b/>
          <w:bCs/>
          <w:sz w:val="20"/>
          <w:szCs w:val="20"/>
        </w:rPr>
        <w:t>Le critère d’attribution doit être suffisamment discriminant</w:t>
      </w:r>
      <w:r w:rsidRPr="00763950">
        <w:rPr>
          <w:rFonts w:ascii="TeXGyreAdventor" w:hAnsi="TeXGyreAdventor" w:cstheme="minorHAnsi"/>
          <w:sz w:val="20"/>
          <w:szCs w:val="20"/>
        </w:rPr>
        <w:t xml:space="preserve">, c’est-à-dire correspondre à </w:t>
      </w:r>
      <w:r w:rsidRPr="00CB6B5D">
        <w:rPr>
          <w:rFonts w:ascii="TeXGyreAdventor" w:hAnsi="TeXGyreAdventor" w:cstheme="minorHAnsi"/>
          <w:b/>
          <w:bCs/>
          <w:sz w:val="20"/>
          <w:szCs w:val="20"/>
        </w:rPr>
        <w:t>une pondération minimum de 10% de la note totale d’attribution du marché</w:t>
      </w:r>
      <w:r w:rsidRPr="00763950">
        <w:rPr>
          <w:rFonts w:ascii="TeXGyreAdventor" w:hAnsi="TeXGyreAdventor" w:cstheme="minorHAnsi"/>
          <w:sz w:val="20"/>
          <w:szCs w:val="20"/>
        </w:rPr>
        <w:t>.</w:t>
      </w:r>
      <w:r w:rsidR="00CB6B5D">
        <w:rPr>
          <w:rFonts w:ascii="TeXGyreAdventor" w:hAnsi="TeXGyreAdventor" w:cstheme="minorHAnsi"/>
          <w:sz w:val="20"/>
          <w:szCs w:val="20"/>
        </w:rPr>
        <w:t xml:space="preserve"> (</w:t>
      </w:r>
      <w:r w:rsidRPr="00763950">
        <w:rPr>
          <w:rFonts w:ascii="TeXGyreAdventor" w:hAnsi="TeXGyreAdventor" w:cstheme="minorHAnsi"/>
          <w:i/>
          <w:iCs/>
          <w:sz w:val="20"/>
          <w:szCs w:val="20"/>
        </w:rPr>
        <w:t>Politique d’achat responsable de l’État et de ses Établissements publics – Cadre de mise en œuvre et conduite opérationnelle</w:t>
      </w:r>
      <w:r w:rsidRPr="00763950">
        <w:rPr>
          <w:rFonts w:ascii="TeXGyreAdventor" w:hAnsi="TeXGyreAdventor" w:cstheme="minorHAnsi"/>
          <w:sz w:val="20"/>
          <w:szCs w:val="20"/>
        </w:rPr>
        <w:t xml:space="preserve"> » 14/04/2023</w:t>
      </w:r>
      <w:r w:rsidR="00CB6B5D">
        <w:rPr>
          <w:rFonts w:ascii="TeXGyreAdventor" w:hAnsi="TeXGyreAdventor" w:cstheme="minorHAnsi"/>
          <w:sz w:val="20"/>
          <w:szCs w:val="20"/>
        </w:rPr>
        <w:t>)</w:t>
      </w:r>
    </w:p>
    <w:bookmarkEnd w:id="7"/>
    <w:p w14:paraId="1F2DA4DF" w14:textId="77777777" w:rsidR="00095FDF" w:rsidRDefault="00095FDF" w:rsidP="00095FDF">
      <w:pPr>
        <w:jc w:val="both"/>
        <w:rPr>
          <w:rFonts w:ascii="TeXGyreAdventor" w:hAnsi="TeXGyreAdventor" w:cstheme="minorHAnsi"/>
          <w:sz w:val="20"/>
          <w:szCs w:val="20"/>
        </w:rPr>
      </w:pPr>
    </w:p>
    <w:p w14:paraId="351AC85E" w14:textId="77777777" w:rsidR="00095FDF" w:rsidRPr="00855DDC" w:rsidRDefault="00095FDF" w:rsidP="00095FDF">
      <w:pPr>
        <w:jc w:val="both"/>
        <w:rPr>
          <w:rFonts w:ascii="TeXGyreAdventor" w:hAnsi="TeXGyreAdventor" w:cstheme="minorHAnsi"/>
          <w:b/>
          <w:bCs/>
          <w:sz w:val="20"/>
          <w:szCs w:val="20"/>
        </w:rPr>
      </w:pPr>
      <w:r w:rsidRPr="00CB6B5D">
        <w:rPr>
          <w:rFonts w:ascii="TeXGyreAdventor" w:hAnsi="TeXGyreAdventor" w:cstheme="minorHAnsi"/>
          <w:b/>
          <w:bCs/>
          <w:sz w:val="20"/>
          <w:szCs w:val="20"/>
          <w:u w:val="single"/>
        </w:rPr>
        <w:t>A PARTIR DU SEUIL EUROPEEN POUR LES PROCEDURES FORMALISEES</w:t>
      </w:r>
      <w:r w:rsidRPr="00855DDC">
        <w:rPr>
          <w:rFonts w:ascii="TeXGyreAdventor" w:hAnsi="TeXGyreAdventor" w:cstheme="minorHAnsi"/>
          <w:b/>
          <w:bCs/>
          <w:sz w:val="20"/>
          <w:szCs w:val="20"/>
        </w:rPr>
        <w:t xml:space="preserve"> : INTEGRATION DE CONSIDERATIONS SOCIALES </w:t>
      </w:r>
    </w:p>
    <w:p w14:paraId="5F859151" w14:textId="77777777" w:rsidR="00095FDF" w:rsidRPr="00763950" w:rsidRDefault="00095FDF" w:rsidP="00095FDF">
      <w:pPr>
        <w:jc w:val="both"/>
        <w:rPr>
          <w:rFonts w:ascii="TeXGyreAdventor" w:hAnsi="TeXGyreAdventor" w:cstheme="minorHAnsi"/>
          <w:sz w:val="20"/>
          <w:szCs w:val="20"/>
        </w:rPr>
      </w:pPr>
      <w:r w:rsidRPr="00763950">
        <w:rPr>
          <w:rFonts w:ascii="TeXGyreAdventor" w:hAnsi="TeXGyreAdventor" w:cstheme="minorHAnsi"/>
          <w:sz w:val="20"/>
          <w:szCs w:val="20"/>
        </w:rPr>
        <w:t xml:space="preserve">L’acheteur devra également insérer une clause d’exécution du marché prenant en compte des « </w:t>
      </w:r>
      <w:r w:rsidRPr="00763950">
        <w:rPr>
          <w:rFonts w:ascii="TeXGyreAdventor" w:hAnsi="TeXGyreAdventor" w:cstheme="minorHAnsi"/>
          <w:i/>
          <w:iCs/>
          <w:sz w:val="20"/>
          <w:szCs w:val="20"/>
        </w:rPr>
        <w:t>considérations relatives au domaine social ou à l’emploi, notamment en faveur des personnes défavorisées</w:t>
      </w:r>
      <w:r w:rsidRPr="00763950">
        <w:rPr>
          <w:rFonts w:ascii="TeXGyreAdventor" w:hAnsi="TeXGyreAdventor" w:cstheme="minorHAnsi"/>
          <w:sz w:val="20"/>
          <w:szCs w:val="20"/>
        </w:rPr>
        <w:t xml:space="preserve"> ».</w:t>
      </w:r>
    </w:p>
    <w:p w14:paraId="2224C218" w14:textId="77777777" w:rsidR="00095FDF" w:rsidRPr="00763950" w:rsidRDefault="00095FDF" w:rsidP="00095FDF">
      <w:pPr>
        <w:jc w:val="both"/>
        <w:rPr>
          <w:rFonts w:ascii="TeXGyreAdventor" w:hAnsi="TeXGyreAdventor" w:cstheme="minorHAnsi"/>
          <w:b/>
          <w:bCs/>
          <w:sz w:val="20"/>
          <w:szCs w:val="20"/>
        </w:rPr>
      </w:pPr>
      <w:r w:rsidRPr="00763950">
        <w:rPr>
          <w:rFonts w:ascii="TeXGyreAdventor" w:hAnsi="TeXGyreAdventor" w:cstheme="minorHAnsi"/>
          <w:b/>
          <w:bCs/>
          <w:sz w:val="20"/>
          <w:szCs w:val="20"/>
        </w:rPr>
        <w:t xml:space="preserve">Il pourra toutefois déroger à cette obligation de clause sociale s’il justifie l’une des conditions suivantes </w:t>
      </w:r>
      <w:r>
        <w:rPr>
          <w:rFonts w:ascii="TeXGyreAdventor" w:hAnsi="TeXGyreAdventor" w:cstheme="minorHAnsi"/>
          <w:b/>
          <w:bCs/>
          <w:sz w:val="20"/>
          <w:szCs w:val="20"/>
        </w:rPr>
        <w:t>(</w:t>
      </w:r>
      <w:r w:rsidRPr="009A7467">
        <w:rPr>
          <w:rFonts w:ascii="TeXGyreAdventor" w:hAnsi="TeXGyreAdventor" w:cstheme="minorHAnsi"/>
          <w:b/>
          <w:bCs/>
          <w:sz w:val="20"/>
          <w:szCs w:val="20"/>
        </w:rPr>
        <w:t>L2112-2-1 CCP)</w:t>
      </w:r>
      <w:r>
        <w:rPr>
          <w:rFonts w:ascii="TeXGyreAdventor" w:hAnsi="TeXGyreAdventor" w:cstheme="minorHAnsi"/>
          <w:b/>
          <w:bCs/>
          <w:sz w:val="20"/>
          <w:szCs w:val="20"/>
        </w:rPr>
        <w:t xml:space="preserve"> </w:t>
      </w:r>
      <w:r w:rsidRPr="00763950">
        <w:rPr>
          <w:rFonts w:ascii="TeXGyreAdventor" w:hAnsi="TeXGyreAdventor" w:cstheme="minorHAnsi"/>
          <w:b/>
          <w:bCs/>
          <w:sz w:val="20"/>
          <w:szCs w:val="20"/>
        </w:rPr>
        <w:t>:</w:t>
      </w:r>
    </w:p>
    <w:p w14:paraId="7736DB3F" w14:textId="77777777" w:rsidR="00095FDF" w:rsidRPr="00763950" w:rsidRDefault="00095FDF" w:rsidP="00095FDF">
      <w:pPr>
        <w:jc w:val="both"/>
        <w:rPr>
          <w:rFonts w:ascii="TeXGyreAdventor" w:hAnsi="TeXGyreAdventor" w:cstheme="minorHAnsi"/>
          <w:sz w:val="20"/>
          <w:szCs w:val="20"/>
        </w:rPr>
      </w:pPr>
      <w:r>
        <w:rPr>
          <w:rFonts w:ascii="TeXGyreAdventor" w:hAnsi="TeXGyreAdventor" w:cstheme="minorHAnsi"/>
          <w:sz w:val="20"/>
          <w:szCs w:val="20"/>
        </w:rPr>
        <w:t>-</w:t>
      </w:r>
      <w:r w:rsidRPr="00763950">
        <w:rPr>
          <w:rFonts w:ascii="TeXGyreAdventor" w:hAnsi="TeXGyreAdventor" w:cstheme="minorHAnsi"/>
          <w:sz w:val="20"/>
          <w:szCs w:val="20"/>
        </w:rPr>
        <w:t>Le besoin peut être satisfait par une solution immédiatement disponible</w:t>
      </w:r>
    </w:p>
    <w:p w14:paraId="0E85F980" w14:textId="77777777" w:rsidR="00095FDF" w:rsidRPr="00763950" w:rsidRDefault="00095FDF" w:rsidP="00095FDF">
      <w:pPr>
        <w:jc w:val="both"/>
        <w:rPr>
          <w:rFonts w:ascii="TeXGyreAdventor" w:hAnsi="TeXGyreAdventor" w:cstheme="minorHAnsi"/>
          <w:sz w:val="20"/>
          <w:szCs w:val="20"/>
        </w:rPr>
      </w:pPr>
      <w:r>
        <w:rPr>
          <w:rFonts w:ascii="TeXGyreAdventor" w:hAnsi="TeXGyreAdventor" w:cstheme="minorHAnsi"/>
          <w:sz w:val="20"/>
          <w:szCs w:val="20"/>
        </w:rPr>
        <w:t>-</w:t>
      </w:r>
      <w:r w:rsidRPr="00763950">
        <w:rPr>
          <w:rFonts w:ascii="TeXGyreAdventor" w:hAnsi="TeXGyreAdventor" w:cstheme="minorHAnsi"/>
          <w:sz w:val="20"/>
          <w:szCs w:val="20"/>
        </w:rPr>
        <w:t>Une telle prise en compte n’est pas susceptible de présenter un lien suffisant avec l’objet du marché</w:t>
      </w:r>
    </w:p>
    <w:p w14:paraId="44C14F7C" w14:textId="77777777" w:rsidR="00095FDF" w:rsidRPr="00763950" w:rsidRDefault="00095FDF" w:rsidP="00095FDF">
      <w:pPr>
        <w:jc w:val="both"/>
        <w:rPr>
          <w:rFonts w:ascii="TeXGyreAdventor" w:hAnsi="TeXGyreAdventor" w:cstheme="minorHAnsi"/>
          <w:sz w:val="20"/>
          <w:szCs w:val="20"/>
        </w:rPr>
      </w:pPr>
      <w:r>
        <w:rPr>
          <w:rFonts w:ascii="TeXGyreAdventor" w:hAnsi="TeXGyreAdventor" w:cstheme="minorHAnsi"/>
          <w:sz w:val="20"/>
          <w:szCs w:val="20"/>
        </w:rPr>
        <w:t>-</w:t>
      </w:r>
      <w:r w:rsidRPr="00763950">
        <w:rPr>
          <w:rFonts w:ascii="TeXGyreAdventor" w:hAnsi="TeXGyreAdventor" w:cstheme="minorHAnsi"/>
          <w:sz w:val="20"/>
          <w:szCs w:val="20"/>
        </w:rPr>
        <w:t>Une telle prise en compte est de nature à restreindre la concurrence ou à rendre techniquement ou économiquement difficile l’exécution de la prestation</w:t>
      </w:r>
    </w:p>
    <w:p w14:paraId="4713136D" w14:textId="77777777" w:rsidR="00095FDF" w:rsidRDefault="00095FDF" w:rsidP="00095FDF">
      <w:pPr>
        <w:jc w:val="both"/>
        <w:rPr>
          <w:rFonts w:ascii="TeXGyreAdventor" w:hAnsi="TeXGyreAdventor" w:cstheme="minorHAnsi"/>
          <w:sz w:val="20"/>
          <w:szCs w:val="20"/>
        </w:rPr>
      </w:pPr>
      <w:r>
        <w:rPr>
          <w:rFonts w:ascii="TeXGyreAdventor" w:hAnsi="TeXGyreAdventor" w:cstheme="minorHAnsi"/>
          <w:sz w:val="20"/>
          <w:szCs w:val="20"/>
        </w:rPr>
        <w:t>-</w:t>
      </w:r>
      <w:r w:rsidRPr="00763950">
        <w:rPr>
          <w:rFonts w:ascii="TeXGyreAdventor" w:hAnsi="TeXGyreAdventor" w:cstheme="minorHAnsi"/>
          <w:sz w:val="20"/>
          <w:szCs w:val="20"/>
        </w:rPr>
        <w:t>Il s’agit d’un marché de travaux d’une durée inférieure à 6 mois</w:t>
      </w:r>
    </w:p>
    <w:p w14:paraId="41DD0C19" w14:textId="77777777" w:rsidR="00095FDF" w:rsidRPr="00503C18" w:rsidRDefault="00095FDF" w:rsidP="00095FDF">
      <w:pPr>
        <w:jc w:val="both"/>
        <w:rPr>
          <w:rFonts w:ascii="TeXGyreAdventor" w:hAnsi="TeXGyreAdventor" w:cstheme="minorHAnsi"/>
          <w:i/>
          <w:iCs/>
          <w:sz w:val="20"/>
          <w:szCs w:val="20"/>
        </w:rPr>
      </w:pPr>
      <w:r w:rsidRPr="00503C18">
        <w:rPr>
          <w:rFonts w:ascii="TeXGyreAdventor" w:hAnsi="TeXGyreAdventor" w:cstheme="minorHAnsi"/>
          <w:i/>
          <w:iCs/>
          <w:sz w:val="20"/>
          <w:szCs w:val="20"/>
          <w:u w:val="single"/>
        </w:rPr>
        <w:t>Exemple</w:t>
      </w:r>
      <w:r w:rsidRPr="00503C18">
        <w:rPr>
          <w:rFonts w:ascii="TeXGyreAdventor" w:hAnsi="TeXGyreAdventor" w:cstheme="minorHAnsi"/>
          <w:i/>
          <w:iCs/>
          <w:sz w:val="20"/>
          <w:szCs w:val="20"/>
        </w:rPr>
        <w:t xml:space="preserve"> : une clause sociale d’insertion, une clause favorisant l’égalité femmes hommes ou l’achat équitable, mais également en réservant un contrat aux structures de l’économie sociale et solidaire, du handicap etc...</w:t>
      </w:r>
    </w:p>
    <w:p w14:paraId="5825EA35" w14:textId="77777777" w:rsidR="00095FDF" w:rsidRPr="00503C18" w:rsidRDefault="00095FDF" w:rsidP="00095FDF">
      <w:pPr>
        <w:jc w:val="both"/>
        <w:rPr>
          <w:rFonts w:ascii="TeXGyreAdventor" w:hAnsi="TeXGyreAdventor" w:cstheme="minorHAnsi"/>
          <w:i/>
          <w:iCs/>
          <w:sz w:val="20"/>
          <w:szCs w:val="20"/>
        </w:rPr>
      </w:pPr>
      <w:r w:rsidRPr="00503C18">
        <w:rPr>
          <w:rFonts w:ascii="TeXGyreAdventor" w:hAnsi="TeXGyreAdventor" w:cstheme="minorHAnsi"/>
          <w:i/>
          <w:iCs/>
          <w:sz w:val="20"/>
          <w:szCs w:val="20"/>
          <w:u w:val="single"/>
        </w:rPr>
        <w:t>Contre-exemple à proscrire</w:t>
      </w:r>
      <w:r w:rsidRPr="00503C18">
        <w:rPr>
          <w:rFonts w:ascii="TeXGyreAdventor" w:hAnsi="TeXGyreAdventor" w:cstheme="minorHAnsi"/>
          <w:i/>
          <w:iCs/>
          <w:sz w:val="20"/>
          <w:szCs w:val="20"/>
        </w:rPr>
        <w:t xml:space="preserve"> : un critère prenant en compte des éléments de politique générale de l’entreprise indistinctement des actions mises en œuvre dans le cadre du marché, pas directement en lien avec le marché</w:t>
      </w:r>
    </w:p>
    <w:p w14:paraId="4196C5E6" w14:textId="77777777" w:rsidR="00095FDF" w:rsidRDefault="00095FDF" w:rsidP="00095FDF">
      <w:pPr>
        <w:jc w:val="both"/>
        <w:rPr>
          <w:rFonts w:ascii="TeXGyreAdventor" w:hAnsi="TeXGyreAdventor" w:cstheme="minorHAnsi"/>
          <w:b/>
          <w:bCs/>
          <w:color w:val="FF0000"/>
          <w:sz w:val="20"/>
          <w:szCs w:val="20"/>
        </w:rPr>
      </w:pPr>
    </w:p>
    <w:p w14:paraId="13414653" w14:textId="29000F20" w:rsidR="00A24E09" w:rsidRPr="00095FDF" w:rsidRDefault="00330043" w:rsidP="00095FDF">
      <w:pPr>
        <w:pStyle w:val="Titre1"/>
        <w:numPr>
          <w:ilvl w:val="0"/>
          <w:numId w:val="20"/>
        </w:numPr>
        <w:rPr>
          <w:rFonts w:eastAsia="Arial Unicode MS"/>
        </w:rPr>
      </w:pPr>
      <w:bookmarkStart w:id="8" w:name="_Toc229411581"/>
      <w:r w:rsidRPr="00095FDF">
        <w:rPr>
          <w:rFonts w:eastAsia="Arial Unicode MS"/>
        </w:rPr>
        <w:t>D</w:t>
      </w:r>
      <w:r w:rsidR="000576B3" w:rsidRPr="00095FDF">
        <w:rPr>
          <w:rFonts w:eastAsia="Arial Unicode MS"/>
        </w:rPr>
        <w:t>escription des marches</w:t>
      </w:r>
      <w:bookmarkEnd w:id="8"/>
      <w:r w:rsidR="00FB7589" w:rsidRPr="00095FDF">
        <w:rPr>
          <w:rFonts w:eastAsia="Arial Unicode MS"/>
        </w:rPr>
        <w:t xml:space="preserve"> </w:t>
      </w:r>
    </w:p>
    <w:p w14:paraId="07758792" w14:textId="79642CA1" w:rsidR="00D96DAA" w:rsidRPr="00804F18" w:rsidRDefault="00804F18" w:rsidP="0010279A">
      <w:pPr>
        <w:pBdr>
          <w:top w:val="single" w:sz="4" w:space="1" w:color="C00000"/>
          <w:left w:val="single" w:sz="4" w:space="4" w:color="C00000"/>
          <w:bottom w:val="single" w:sz="4" w:space="1" w:color="C00000"/>
          <w:right w:val="single" w:sz="4" w:space="4" w:color="C00000"/>
        </w:pBdr>
        <w:jc w:val="both"/>
        <w:rPr>
          <w:rFonts w:ascii="TeXGyreAdventor" w:hAnsi="TeXGyreAdventor"/>
          <w:b/>
          <w:color w:val="FF0000"/>
        </w:rPr>
      </w:pPr>
      <w:r w:rsidRPr="00D03142">
        <w:rPr>
          <w:rFonts w:ascii="TeXGyreAdventor" w:hAnsi="TeXGyreAdventor"/>
          <w:b/>
          <w:color w:val="FF0000"/>
          <w:u w:val="single"/>
        </w:rPr>
        <w:t>Point d’attention</w:t>
      </w:r>
      <w:r w:rsidRPr="00804F18">
        <w:rPr>
          <w:rFonts w:ascii="TeXGyreAdventor" w:hAnsi="TeXGyreAdventor"/>
          <w:b/>
          <w:color w:val="FF0000"/>
        </w:rPr>
        <w:t xml:space="preserve"> : </w:t>
      </w:r>
      <w:r w:rsidRPr="00804F18">
        <w:rPr>
          <w:rFonts w:ascii="TeXGyreAdventor" w:hAnsi="TeXGyreAdventor"/>
          <w:b/>
        </w:rPr>
        <w:t xml:space="preserve">Les dépenses inférieures à 5 000 € HT ne </w:t>
      </w:r>
      <w:r w:rsidR="00330043" w:rsidRPr="00804F18">
        <w:rPr>
          <w:rFonts w:ascii="TeXGyreAdventor" w:hAnsi="TeXGyreAdventor"/>
          <w:b/>
        </w:rPr>
        <w:t>nécessite</w:t>
      </w:r>
      <w:r w:rsidR="004E69C0">
        <w:rPr>
          <w:rFonts w:ascii="TeXGyreAdventor" w:hAnsi="TeXGyreAdventor"/>
          <w:b/>
        </w:rPr>
        <w:t>nt</w:t>
      </w:r>
      <w:r w:rsidRPr="00804F18">
        <w:rPr>
          <w:rFonts w:ascii="TeXGyreAdventor" w:hAnsi="TeXGyreAdventor"/>
          <w:b/>
        </w:rPr>
        <w:t xml:space="preserve"> pas une description. Par ailleurs, elles doivent être impérativement indiquées dans le document « Annexe dépenses prévisionnelles ». </w:t>
      </w:r>
    </w:p>
    <w:p w14:paraId="1BD93B21" w14:textId="5C63A96D" w:rsidR="00DB1FC7" w:rsidRDefault="00A24E09" w:rsidP="00A24E09">
      <w:pPr>
        <w:rPr>
          <w:rFonts w:ascii="TeXGyreAdventor" w:hAnsi="TeXGyreAdventor"/>
          <w:b/>
          <w:color w:val="FF0000"/>
        </w:rPr>
      </w:pPr>
      <w:r w:rsidRPr="008F1847">
        <w:rPr>
          <w:rFonts w:ascii="TeXGyreAdventor" w:hAnsi="TeXGyreAdventor"/>
          <w:b/>
          <w:color w:val="FF0000"/>
          <w:highlight w:val="lightGray"/>
        </w:rPr>
        <w:t>Tableau à dupliquer autant de fois que le nombre de marchés</w:t>
      </w:r>
    </w:p>
    <w:p w14:paraId="28AC8754" w14:textId="6492638D" w:rsidR="006E4BD9" w:rsidRPr="00D32347" w:rsidRDefault="00DB1FC7" w:rsidP="006E4BD9">
      <w:pPr>
        <w:rPr>
          <w:rFonts w:ascii="TeXGyreAdventor" w:hAnsi="TeXGyreAdventor"/>
          <w:b/>
          <w:color w:val="000000" w:themeColor="text1"/>
        </w:rPr>
      </w:pPr>
      <w:r w:rsidRPr="00D32347">
        <w:rPr>
          <w:rFonts w:ascii="TeXGyreAdventor" w:hAnsi="TeXGyreAdventor"/>
          <w:b/>
          <w:color w:val="000000" w:themeColor="text1"/>
        </w:rPr>
        <w:t xml:space="preserve">Notice : </w:t>
      </w:r>
      <w:r w:rsidR="00704D35" w:rsidRPr="00D32347">
        <w:rPr>
          <w:rFonts w:ascii="TeXGyreAdventor" w:hAnsi="TeXGyreAdventor"/>
          <w:b/>
          <w:color w:val="000000" w:themeColor="text1"/>
        </w:rPr>
        <w:t>en</w:t>
      </w:r>
      <w:r w:rsidR="006E4BD9" w:rsidRPr="00D32347">
        <w:rPr>
          <w:rFonts w:ascii="TeXGyreAdventor" w:hAnsi="TeXGyreAdventor"/>
          <w:b/>
          <w:color w:val="000000" w:themeColor="text1"/>
        </w:rPr>
        <w:t xml:space="preserve"> principe, </w:t>
      </w:r>
      <w:r w:rsidR="005767AE" w:rsidRPr="00D32347">
        <w:rPr>
          <w:rFonts w:ascii="TeXGyreAdventor" w:hAnsi="TeXGyreAdventor"/>
          <w:b/>
          <w:color w:val="000000" w:themeColor="text1"/>
        </w:rPr>
        <w:t>un</w:t>
      </w:r>
      <w:r w:rsidR="006E4BD9" w:rsidRPr="00D32347">
        <w:rPr>
          <w:rFonts w:ascii="TeXGyreAdventor" w:hAnsi="TeXGyreAdventor"/>
          <w:b/>
          <w:color w:val="000000" w:themeColor="text1"/>
        </w:rPr>
        <w:t xml:space="preserve"> marché </w:t>
      </w:r>
      <w:r w:rsidR="005767AE" w:rsidRPr="00D32347">
        <w:rPr>
          <w:rFonts w:ascii="TeXGyreAdventor" w:hAnsi="TeXGyreAdventor"/>
          <w:b/>
          <w:color w:val="000000" w:themeColor="text1"/>
        </w:rPr>
        <w:t xml:space="preserve">à procédure adaptée ou formalisée </w:t>
      </w:r>
      <w:r w:rsidR="00704D35" w:rsidRPr="00D32347">
        <w:rPr>
          <w:rFonts w:ascii="TeXGyreAdventor" w:hAnsi="TeXGyreAdventor"/>
          <w:b/>
          <w:color w:val="000000" w:themeColor="text1"/>
        </w:rPr>
        <w:t>doit être</w:t>
      </w:r>
      <w:r w:rsidR="006E4BD9" w:rsidRPr="00D32347">
        <w:rPr>
          <w:rFonts w:ascii="TeXGyreAdventor" w:hAnsi="TeXGyreAdventor"/>
          <w:b/>
          <w:color w:val="000000" w:themeColor="text1"/>
        </w:rPr>
        <w:t xml:space="preserve"> alloti lorsque </w:t>
      </w:r>
      <w:r w:rsidR="00704D35" w:rsidRPr="00D32347">
        <w:rPr>
          <w:rFonts w:ascii="TeXGyreAdventor" w:hAnsi="TeXGyreAdventor"/>
          <w:b/>
          <w:color w:val="000000" w:themeColor="text1"/>
        </w:rPr>
        <w:t>son</w:t>
      </w:r>
      <w:r w:rsidR="006E4BD9" w:rsidRPr="00D32347">
        <w:rPr>
          <w:rFonts w:ascii="TeXGyreAdventor" w:hAnsi="TeXGyreAdventor"/>
          <w:b/>
          <w:color w:val="000000" w:themeColor="text1"/>
        </w:rPr>
        <w:t xml:space="preserve"> objet permet l’identification de prestations distinctes. </w:t>
      </w:r>
    </w:p>
    <w:p w14:paraId="3D9E3755" w14:textId="37803111" w:rsidR="006E4BD9" w:rsidRPr="00D32347" w:rsidRDefault="005767AE" w:rsidP="006E4BD9">
      <w:pPr>
        <w:rPr>
          <w:rFonts w:ascii="TeXGyreAdventor" w:hAnsi="TeXGyreAdventor"/>
          <w:b/>
          <w:color w:val="000000" w:themeColor="text1"/>
        </w:rPr>
      </w:pPr>
      <w:r w:rsidRPr="00D32347">
        <w:rPr>
          <w:rFonts w:ascii="TeXGyreAdventor" w:hAnsi="TeXGyreAdventor"/>
          <w:b/>
          <w:color w:val="000000" w:themeColor="text1"/>
        </w:rPr>
        <w:lastRenderedPageBreak/>
        <w:t>Il existe cependant des dérogations au principe de l’allotissement :</w:t>
      </w:r>
      <w:r w:rsidR="006E4BD9" w:rsidRPr="00D32347">
        <w:rPr>
          <w:rFonts w:ascii="TeXGyreAdventor" w:hAnsi="TeXGyreAdventor"/>
          <w:b/>
          <w:color w:val="000000" w:themeColor="text1"/>
        </w:rPr>
        <w:t xml:space="preserve">  </w:t>
      </w:r>
    </w:p>
    <w:p w14:paraId="77B19B57" w14:textId="489B4E94" w:rsidR="006E4BD9" w:rsidRPr="00D32347" w:rsidRDefault="008E3C99" w:rsidP="006E4BD9">
      <w:pPr>
        <w:rPr>
          <w:rFonts w:ascii="TeXGyreAdventor" w:hAnsi="TeXGyreAdventor"/>
          <w:bCs/>
          <w:color w:val="000000" w:themeColor="text1"/>
        </w:rPr>
      </w:pPr>
      <w:r w:rsidRPr="00D32347">
        <w:rPr>
          <w:rFonts w:ascii="TeXGyreAdventor" w:hAnsi="TeXGyreAdventor"/>
          <w:b/>
          <w:color w:val="000000" w:themeColor="text1"/>
        </w:rPr>
        <w:t>-</w:t>
      </w:r>
      <w:r w:rsidR="006E4BD9" w:rsidRPr="00D32347">
        <w:rPr>
          <w:rFonts w:ascii="TeXGyreAdventor" w:hAnsi="TeXGyreAdventor"/>
          <w:b/>
          <w:color w:val="000000" w:themeColor="text1"/>
        </w:rPr>
        <w:t xml:space="preserve"> Les prestations sont indissociables </w:t>
      </w:r>
      <w:r w:rsidR="006E4BD9" w:rsidRPr="00D32347">
        <w:rPr>
          <w:rFonts w:ascii="TeXGyreAdventor" w:hAnsi="TeXGyreAdventor"/>
          <w:bCs/>
          <w:color w:val="000000" w:themeColor="text1"/>
        </w:rPr>
        <w:t>: il s’agit de l’hypothèse où les prestations objets du marché sont indissociables. Attention, en cas de prestations identiques, il convient de réfléchir également à un éventuel allotissement géographique.</w:t>
      </w:r>
    </w:p>
    <w:p w14:paraId="027509A1" w14:textId="177C1CF0" w:rsidR="006E4BD9" w:rsidRPr="00D32347" w:rsidRDefault="008E3C99" w:rsidP="006E4BD9">
      <w:pPr>
        <w:rPr>
          <w:rFonts w:ascii="TeXGyreAdventor" w:hAnsi="TeXGyreAdventor"/>
          <w:b/>
          <w:color w:val="000000" w:themeColor="text1"/>
        </w:rPr>
      </w:pPr>
      <w:r w:rsidRPr="00D32347">
        <w:rPr>
          <w:rFonts w:ascii="TeXGyreAdventor" w:hAnsi="TeXGyreAdventor"/>
          <w:b/>
          <w:color w:val="000000" w:themeColor="text1"/>
        </w:rPr>
        <w:t>-</w:t>
      </w:r>
      <w:r w:rsidR="006E4BD9" w:rsidRPr="00D32347">
        <w:rPr>
          <w:rFonts w:ascii="TeXGyreAdventor" w:hAnsi="TeXGyreAdventor"/>
          <w:b/>
          <w:color w:val="000000" w:themeColor="text1"/>
        </w:rPr>
        <w:t xml:space="preserve"> Impossibilité d'assurer l'organisation, le pilotage et la coordination du marché :</w:t>
      </w:r>
      <w:r w:rsidR="006E4BD9" w:rsidRPr="00D32347">
        <w:rPr>
          <w:rFonts w:ascii="TeXGyreAdventor" w:hAnsi="TeXGyreAdventor"/>
          <w:bCs/>
          <w:color w:val="000000" w:themeColor="text1"/>
        </w:rPr>
        <w:t xml:space="preserve"> il s’agit ici des hypothèses où l’acheteur ne dispose pas des moyens humains et techniques pour les missions d’organisation, de pilotage et de coordination.</w:t>
      </w:r>
    </w:p>
    <w:p w14:paraId="3F72509A" w14:textId="0F41D33C" w:rsidR="006E4BD9" w:rsidRPr="00D32347" w:rsidRDefault="008E3C99" w:rsidP="006E4BD9">
      <w:pPr>
        <w:rPr>
          <w:rFonts w:ascii="TeXGyreAdventor" w:hAnsi="TeXGyreAdventor"/>
          <w:b/>
          <w:color w:val="000000" w:themeColor="text1"/>
        </w:rPr>
      </w:pPr>
      <w:r w:rsidRPr="00D32347">
        <w:rPr>
          <w:rFonts w:ascii="TeXGyreAdventor" w:hAnsi="TeXGyreAdventor"/>
          <w:b/>
          <w:color w:val="000000" w:themeColor="text1"/>
        </w:rPr>
        <w:t>-</w:t>
      </w:r>
      <w:r w:rsidR="006E4BD9" w:rsidRPr="00D32347">
        <w:rPr>
          <w:rFonts w:ascii="TeXGyreAdventor" w:hAnsi="TeXGyreAdventor"/>
          <w:b/>
          <w:color w:val="000000" w:themeColor="text1"/>
        </w:rPr>
        <w:t xml:space="preserve"> L’allotissement entrainerait une restriction de concurrence</w:t>
      </w:r>
    </w:p>
    <w:p w14:paraId="033CDA28" w14:textId="08F7EDD8" w:rsidR="006E4BD9" w:rsidRPr="00D32347" w:rsidRDefault="008E3C99" w:rsidP="006E4BD9">
      <w:pPr>
        <w:rPr>
          <w:rFonts w:ascii="TeXGyreAdventor" w:hAnsi="TeXGyreAdventor"/>
          <w:b/>
          <w:color w:val="000000" w:themeColor="text1"/>
        </w:rPr>
      </w:pPr>
      <w:r w:rsidRPr="00D32347">
        <w:rPr>
          <w:rFonts w:ascii="TeXGyreAdventor" w:hAnsi="TeXGyreAdventor"/>
          <w:b/>
          <w:color w:val="000000" w:themeColor="text1"/>
        </w:rPr>
        <w:t>-</w:t>
      </w:r>
      <w:r w:rsidR="006E4BD9" w:rsidRPr="00D32347">
        <w:rPr>
          <w:rFonts w:ascii="TeXGyreAdventor" w:hAnsi="TeXGyreAdventor"/>
          <w:b/>
          <w:color w:val="000000" w:themeColor="text1"/>
        </w:rPr>
        <w:t xml:space="preserve"> L’allotissement ajouterait de la complexité à l’exécution des prestations : </w:t>
      </w:r>
      <w:r w:rsidR="006E4BD9" w:rsidRPr="00D32347">
        <w:rPr>
          <w:rFonts w:ascii="TeXGyreAdventor" w:hAnsi="TeXGyreAdventor"/>
          <w:bCs/>
          <w:color w:val="000000" w:themeColor="text1"/>
        </w:rPr>
        <w:t>lorsqu’allotir risque de rendre techniquement difficile l’exécution des prestations, il est possible de ne pas allotir le marché</w:t>
      </w:r>
    </w:p>
    <w:p w14:paraId="0F84AABC" w14:textId="73C43580" w:rsidR="00DB1FC7" w:rsidRPr="00D32347" w:rsidRDefault="008E3C99" w:rsidP="006E4BD9">
      <w:pPr>
        <w:rPr>
          <w:rFonts w:ascii="TeXGyreAdventor" w:hAnsi="TeXGyreAdventor"/>
          <w:b/>
          <w:color w:val="000000" w:themeColor="text1"/>
        </w:rPr>
      </w:pPr>
      <w:r w:rsidRPr="00D32347">
        <w:rPr>
          <w:rFonts w:ascii="TeXGyreAdventor" w:hAnsi="TeXGyreAdventor"/>
          <w:b/>
          <w:color w:val="000000" w:themeColor="text1"/>
        </w:rPr>
        <w:t>-</w:t>
      </w:r>
      <w:r w:rsidR="006E4BD9" w:rsidRPr="00D32347">
        <w:rPr>
          <w:rFonts w:ascii="TeXGyreAdventor" w:hAnsi="TeXGyreAdventor"/>
          <w:b/>
          <w:color w:val="000000" w:themeColor="text1"/>
        </w:rPr>
        <w:t xml:space="preserve"> L’allotissement rendrait les prestations plus coûteuses pour l’acheteur</w:t>
      </w:r>
    </w:p>
    <w:p w14:paraId="1EF63671" w14:textId="7163A58D" w:rsidR="00DB1FC7" w:rsidRPr="00D32347" w:rsidRDefault="005E26EA" w:rsidP="00A24E09">
      <w:pPr>
        <w:rPr>
          <w:rFonts w:ascii="TeXGyreAdventor" w:hAnsi="TeXGyreAdventor"/>
          <w:b/>
          <w:color w:val="000000" w:themeColor="text1"/>
        </w:rPr>
      </w:pPr>
      <w:r w:rsidRPr="00D32347">
        <w:rPr>
          <w:rFonts w:ascii="TeXGyreAdventor" w:hAnsi="TeXGyreAdventor"/>
          <w:b/>
          <w:color w:val="000000" w:themeColor="text1"/>
        </w:rPr>
        <w:t>Les marchés sans publicité ni mise en concurrence ne sont pas concernés par l’allotissement.</w:t>
      </w:r>
    </w:p>
    <w:tbl>
      <w:tblPr>
        <w:tblStyle w:val="Grilledutableau"/>
        <w:tblW w:w="10774" w:type="dxa"/>
        <w:tblInd w:w="-856" w:type="dxa"/>
        <w:tblLook w:val="04A0" w:firstRow="1" w:lastRow="0" w:firstColumn="1" w:lastColumn="0" w:noHBand="0" w:noVBand="1"/>
      </w:tblPr>
      <w:tblGrid>
        <w:gridCol w:w="2552"/>
        <w:gridCol w:w="8222"/>
      </w:tblGrid>
      <w:tr w:rsidR="00446210" w:rsidRPr="00690C1D" w14:paraId="0CCFA10E" w14:textId="77777777" w:rsidTr="00446210">
        <w:tc>
          <w:tcPr>
            <w:tcW w:w="10774" w:type="dxa"/>
            <w:gridSpan w:val="2"/>
          </w:tcPr>
          <w:p w14:paraId="14FB6EA0" w14:textId="1F478603" w:rsidR="00446210" w:rsidRPr="008F1847" w:rsidRDefault="00446210" w:rsidP="008A4A41">
            <w:pPr>
              <w:contextualSpacing/>
              <w:jc w:val="both"/>
              <w:rPr>
                <w:rFonts w:ascii="TeXGyreAdventor" w:hAnsi="TeXGyreAdventor"/>
              </w:rPr>
            </w:pPr>
            <w:r w:rsidRPr="008F1847">
              <w:rPr>
                <w:rFonts w:ascii="TeXGyreAdventor" w:hAnsi="TeXGyreAdventor"/>
              </w:rPr>
              <w:t xml:space="preserve">Objet du marché : </w:t>
            </w:r>
            <w:sdt>
              <w:sdtPr>
                <w:rPr>
                  <w:rFonts w:ascii="TeXGyreAdventor" w:hAnsi="TeXGyreAdventor"/>
                </w:rPr>
                <w:id w:val="1506784621"/>
                <w:placeholder>
                  <w:docPart w:val="DefaultPlaceholder_-1854013440"/>
                </w:placeholder>
                <w:showingPlcHdr/>
              </w:sdtPr>
              <w:sdtEndPr/>
              <w:sdtContent>
                <w:r w:rsidR="00AE41B2" w:rsidRPr="00A47EBF">
                  <w:rPr>
                    <w:rStyle w:val="Textedelespacerserv"/>
                  </w:rPr>
                  <w:t>Cliquez ou appuyez ici pour entrer du texte.</w:t>
                </w:r>
              </w:sdtContent>
            </w:sdt>
          </w:p>
        </w:tc>
      </w:tr>
      <w:tr w:rsidR="006157F0" w:rsidRPr="00690C1D" w14:paraId="6F8F3AE0" w14:textId="77777777" w:rsidTr="006157F0">
        <w:tc>
          <w:tcPr>
            <w:tcW w:w="2552" w:type="dxa"/>
            <w:vMerge w:val="restart"/>
          </w:tcPr>
          <w:p w14:paraId="14626104" w14:textId="77777777" w:rsidR="006157F0" w:rsidRPr="008F1847" w:rsidRDefault="006157F0" w:rsidP="008A4A41">
            <w:pPr>
              <w:contextualSpacing/>
              <w:jc w:val="both"/>
              <w:rPr>
                <w:rFonts w:ascii="TeXGyreAdventor" w:hAnsi="TeXGyreAdventor"/>
              </w:rPr>
            </w:pPr>
            <w:r w:rsidRPr="008F1847">
              <w:rPr>
                <w:rFonts w:ascii="TeXGyreAdventor" w:hAnsi="TeXGyreAdventor"/>
              </w:rPr>
              <w:t xml:space="preserve">Montant du marché </w:t>
            </w:r>
          </w:p>
          <w:p w14:paraId="1D30A282" w14:textId="543D10AA" w:rsidR="006157F0" w:rsidRPr="008F1847" w:rsidRDefault="006157F0" w:rsidP="008A4A41">
            <w:pPr>
              <w:contextualSpacing/>
              <w:jc w:val="both"/>
              <w:rPr>
                <w:rFonts w:ascii="TeXGyreAdventor" w:hAnsi="TeXGyreAdventor"/>
                <w:b/>
              </w:rPr>
            </w:pPr>
            <w:r w:rsidRPr="008F1847">
              <w:rPr>
                <w:rFonts w:ascii="TeXGyreAdventor" w:hAnsi="TeXGyreAdventor"/>
                <w:b/>
                <w:color w:val="C00000"/>
              </w:rPr>
              <w:t>en € HT</w:t>
            </w:r>
            <w:r w:rsidR="003808BE">
              <w:rPr>
                <w:rFonts w:ascii="TeXGyreAdventor" w:hAnsi="TeXGyreAdventor"/>
                <w:b/>
                <w:color w:val="C00000"/>
              </w:rPr>
              <w:t> :</w:t>
            </w:r>
            <w:r w:rsidR="00704D35">
              <w:rPr>
                <w:rFonts w:ascii="TeXGyreAdventor" w:hAnsi="TeXGyreAdventor"/>
                <w:b/>
                <w:color w:val="C00000"/>
              </w:rPr>
              <w:t xml:space="preserve"> </w:t>
            </w:r>
          </w:p>
        </w:tc>
        <w:tc>
          <w:tcPr>
            <w:tcW w:w="8222" w:type="dxa"/>
          </w:tcPr>
          <w:p w14:paraId="59B2D864" w14:textId="3736B495" w:rsidR="00704D35" w:rsidRDefault="00704D35" w:rsidP="008A4A41">
            <w:pPr>
              <w:contextualSpacing/>
              <w:jc w:val="both"/>
              <w:rPr>
                <w:rFonts w:ascii="TeXGyreAdventor" w:hAnsi="TeXGyreAdventor"/>
                <w:b/>
                <w:bCs/>
                <w:highlight w:val="yellow"/>
              </w:rPr>
            </w:pPr>
            <w:r w:rsidRPr="008F1847">
              <w:rPr>
                <w:rFonts w:ascii="TeXGyreAdventor" w:hAnsi="TeXGyreAdventor"/>
              </w:rPr>
              <w:t xml:space="preserve">Montant: </w:t>
            </w:r>
            <w:sdt>
              <w:sdtPr>
                <w:rPr>
                  <w:rFonts w:ascii="TeXGyreAdventor" w:hAnsi="TeXGyreAdventor"/>
                </w:rPr>
                <w:id w:val="-582144893"/>
                <w:placeholder>
                  <w:docPart w:val="3B35CD15DD5D408CA9F6FB503A715EA5"/>
                </w:placeholder>
                <w:showingPlcHdr/>
              </w:sdtPr>
              <w:sdtEndPr/>
              <w:sdtContent>
                <w:r w:rsidRPr="008F1847">
                  <w:rPr>
                    <w:rStyle w:val="Textedelespacerserv"/>
                    <w:rFonts w:ascii="TeXGyreAdventor" w:hAnsi="TeXGyreAdventor"/>
                  </w:rPr>
                  <w:t>Cliquez ici pour entrer du texte.</w:t>
                </w:r>
              </w:sdtContent>
            </w:sdt>
          </w:p>
          <w:p w14:paraId="34C09A54" w14:textId="77777777" w:rsidR="00704D35" w:rsidRDefault="00704D35" w:rsidP="008A4A41">
            <w:pPr>
              <w:contextualSpacing/>
              <w:jc w:val="both"/>
              <w:rPr>
                <w:rFonts w:ascii="TeXGyreAdventor" w:hAnsi="TeXGyreAdventor"/>
                <w:b/>
                <w:bCs/>
                <w:highlight w:val="yellow"/>
              </w:rPr>
            </w:pPr>
          </w:p>
          <w:p w14:paraId="067FA4DC" w14:textId="3D244D91" w:rsidR="007D1A85" w:rsidRPr="00500481" w:rsidRDefault="007D1A85" w:rsidP="008A4A41">
            <w:pPr>
              <w:contextualSpacing/>
              <w:jc w:val="both"/>
              <w:rPr>
                <w:rFonts w:ascii="TeXGyreAdventor" w:hAnsi="TeXGyreAdventor"/>
                <w:b/>
                <w:bCs/>
                <w:highlight w:val="yellow"/>
              </w:rPr>
            </w:pPr>
            <w:r>
              <w:rPr>
                <w:rFonts w:ascii="TeXGyreAdventor" w:hAnsi="TeXGyreAdventor"/>
                <w:b/>
                <w:bCs/>
                <w:highlight w:val="yellow"/>
              </w:rPr>
              <w:t>A cocher u</w:t>
            </w:r>
            <w:r w:rsidRPr="00500481">
              <w:rPr>
                <w:rFonts w:ascii="TeXGyreAdventor" w:hAnsi="TeXGyreAdventor"/>
                <w:b/>
                <w:bCs/>
                <w:highlight w:val="yellow"/>
              </w:rPr>
              <w:t xml:space="preserve">niquement pour les procédures adaptées et formalisées : </w:t>
            </w:r>
          </w:p>
          <w:p w14:paraId="7AB10996" w14:textId="541D6384" w:rsidR="00AE6837" w:rsidRPr="00500481" w:rsidRDefault="006E4BD9" w:rsidP="00500481">
            <w:pPr>
              <w:pStyle w:val="Paragraphedeliste"/>
              <w:numPr>
                <w:ilvl w:val="0"/>
                <w:numId w:val="19"/>
              </w:numPr>
              <w:jc w:val="both"/>
              <w:rPr>
                <w:rFonts w:ascii="TeXGyreAdventor" w:hAnsi="TeXGyreAdventor"/>
                <w:sz w:val="24"/>
                <w:szCs w:val="24"/>
                <w:highlight w:val="yellow"/>
              </w:rPr>
            </w:pPr>
            <w:r w:rsidRPr="00500481">
              <w:rPr>
                <w:rFonts w:ascii="TeXGyreAdventor" w:hAnsi="TeXGyreAdventor"/>
                <w:sz w:val="24"/>
                <w:szCs w:val="24"/>
                <w:highlight w:val="yellow"/>
              </w:rPr>
              <w:t xml:space="preserve">Si pas de prestations distinctes, le marché est non alloti </w:t>
            </w:r>
          </w:p>
          <w:p w14:paraId="169A6073" w14:textId="77777777" w:rsidR="00704D35" w:rsidRPr="00500481" w:rsidRDefault="00704D35" w:rsidP="008A4A41">
            <w:pPr>
              <w:contextualSpacing/>
              <w:jc w:val="both"/>
              <w:rPr>
                <w:rFonts w:ascii="TeXGyreAdventor" w:hAnsi="TeXGyreAdventor"/>
                <w:b/>
                <w:bCs/>
                <w:highlight w:val="yellow"/>
              </w:rPr>
            </w:pPr>
          </w:p>
          <w:p w14:paraId="275A14CB" w14:textId="10657E4B" w:rsidR="006A363F" w:rsidRPr="00500481" w:rsidRDefault="00AB3FEF" w:rsidP="00500481">
            <w:pPr>
              <w:pStyle w:val="Paragraphedeliste"/>
              <w:numPr>
                <w:ilvl w:val="0"/>
                <w:numId w:val="19"/>
              </w:numPr>
              <w:spacing w:line="360" w:lineRule="auto"/>
              <w:jc w:val="both"/>
              <w:rPr>
                <w:rFonts w:ascii="TeXGyreAdventor" w:hAnsi="TeXGyreAdventor"/>
              </w:rPr>
            </w:pPr>
            <w:r w:rsidRPr="00500481">
              <w:rPr>
                <w:rFonts w:ascii="TeXGyreAdventor" w:hAnsi="TeXGyreAdventor"/>
                <w:sz w:val="24"/>
                <w:szCs w:val="24"/>
                <w:highlight w:val="yellow"/>
              </w:rPr>
              <w:t>Si</w:t>
            </w:r>
            <w:r w:rsidR="00AE6837" w:rsidRPr="00500481">
              <w:rPr>
                <w:rFonts w:ascii="TeXGyreAdventor" w:hAnsi="TeXGyreAdventor"/>
                <w:sz w:val="24"/>
                <w:szCs w:val="24"/>
                <w:highlight w:val="yellow"/>
              </w:rPr>
              <w:t xml:space="preserve"> </w:t>
            </w:r>
            <w:r w:rsidR="007D1A85" w:rsidRPr="00500481">
              <w:rPr>
                <w:rFonts w:ascii="TeXGyreAdventor" w:hAnsi="TeXGyreAdventor"/>
                <w:sz w:val="24"/>
                <w:szCs w:val="24"/>
                <w:highlight w:val="yellow"/>
              </w:rPr>
              <w:t>prestations distinctes mais</w:t>
            </w:r>
            <w:r w:rsidR="00AE6837" w:rsidRPr="00500481">
              <w:rPr>
                <w:rFonts w:ascii="TeXGyreAdventor" w:hAnsi="TeXGyreAdventor"/>
                <w:sz w:val="24"/>
                <w:szCs w:val="24"/>
                <w:highlight w:val="yellow"/>
              </w:rPr>
              <w:t xml:space="preserve"> le marché est</w:t>
            </w:r>
            <w:r w:rsidR="00704D35">
              <w:rPr>
                <w:rFonts w:ascii="TeXGyreAdventor" w:hAnsi="TeXGyreAdventor"/>
                <w:sz w:val="24"/>
                <w:szCs w:val="24"/>
                <w:highlight w:val="yellow"/>
              </w:rPr>
              <w:t xml:space="preserve"> </w:t>
            </w:r>
            <w:r w:rsidR="006157F0" w:rsidRPr="00500481">
              <w:rPr>
                <w:rFonts w:ascii="TeXGyreAdventor" w:hAnsi="TeXGyreAdventor"/>
                <w:sz w:val="24"/>
                <w:szCs w:val="24"/>
                <w:highlight w:val="yellow"/>
              </w:rPr>
              <w:t>non alloti</w:t>
            </w:r>
            <w:r w:rsidR="00AE6837" w:rsidRPr="00500481">
              <w:rPr>
                <w:rFonts w:ascii="TeXGyreAdventor" w:hAnsi="TeXGyreAdventor"/>
              </w:rPr>
              <w:t xml:space="preserve">, cocher le motif ; </w:t>
            </w:r>
          </w:p>
          <w:p w14:paraId="5DB1A4D8" w14:textId="20AAB094" w:rsidR="006A072E" w:rsidRPr="00500481" w:rsidRDefault="003808BE" w:rsidP="006A363F">
            <w:pPr>
              <w:pStyle w:val="Paragraphedeliste"/>
              <w:numPr>
                <w:ilvl w:val="0"/>
                <w:numId w:val="15"/>
              </w:numPr>
              <w:jc w:val="both"/>
              <w:rPr>
                <w:rFonts w:ascii="TeXGyreAdventor" w:hAnsi="TeXGyreAdventor"/>
                <w:b/>
                <w:bCs/>
              </w:rPr>
            </w:pPr>
            <w:r>
              <w:rPr>
                <w:rFonts w:ascii="TeXGyreAdventor" w:hAnsi="TeXGyreAdventor"/>
                <w:b/>
                <w:bCs/>
              </w:rPr>
              <w:t xml:space="preserve">Les prestations sont indissociables </w:t>
            </w:r>
          </w:p>
          <w:p w14:paraId="392D826B" w14:textId="1404B904" w:rsidR="00490439" w:rsidRPr="00500481" w:rsidRDefault="00490439" w:rsidP="00500481">
            <w:pPr>
              <w:pStyle w:val="Paragraphedeliste"/>
              <w:numPr>
                <w:ilvl w:val="0"/>
                <w:numId w:val="15"/>
              </w:numPr>
              <w:jc w:val="both"/>
              <w:rPr>
                <w:rFonts w:ascii="TeXGyreAdventor" w:hAnsi="TeXGyreAdventor"/>
                <w:b/>
                <w:bCs/>
              </w:rPr>
            </w:pPr>
            <w:r w:rsidRPr="00500481">
              <w:rPr>
                <w:rFonts w:ascii="TeXGyreAdventor" w:hAnsi="TeXGyreAdventor"/>
                <w:b/>
                <w:bCs/>
              </w:rPr>
              <w:t xml:space="preserve">Impossibilité </w:t>
            </w:r>
            <w:r w:rsidR="006A072E" w:rsidRPr="00500481">
              <w:rPr>
                <w:rFonts w:ascii="TeXGyreAdventor" w:hAnsi="TeXGyreAdventor"/>
                <w:b/>
                <w:bCs/>
              </w:rPr>
              <w:t xml:space="preserve">d'assurer l'organisation, </w:t>
            </w:r>
            <w:r w:rsidRPr="00500481">
              <w:rPr>
                <w:rFonts w:ascii="TeXGyreAdventor" w:hAnsi="TeXGyreAdventor"/>
                <w:b/>
                <w:bCs/>
              </w:rPr>
              <w:t>le</w:t>
            </w:r>
            <w:r w:rsidR="006A072E" w:rsidRPr="00500481">
              <w:rPr>
                <w:rFonts w:ascii="TeXGyreAdventor" w:hAnsi="TeXGyreAdventor"/>
                <w:b/>
                <w:bCs/>
              </w:rPr>
              <w:t xml:space="preserve"> pilotage et </w:t>
            </w:r>
            <w:r w:rsidRPr="00500481">
              <w:rPr>
                <w:rFonts w:ascii="TeXGyreAdventor" w:hAnsi="TeXGyreAdventor"/>
                <w:b/>
                <w:bCs/>
              </w:rPr>
              <w:t>la</w:t>
            </w:r>
            <w:r w:rsidR="006A072E" w:rsidRPr="00500481">
              <w:rPr>
                <w:rFonts w:ascii="TeXGyreAdventor" w:hAnsi="TeXGyreAdventor"/>
                <w:b/>
                <w:bCs/>
              </w:rPr>
              <w:t xml:space="preserve"> coordination</w:t>
            </w:r>
            <w:r w:rsidRPr="00500481">
              <w:rPr>
                <w:rFonts w:ascii="TeXGyreAdventor" w:hAnsi="TeXGyreAdventor"/>
                <w:b/>
                <w:bCs/>
              </w:rPr>
              <w:t xml:space="preserve"> du marché</w:t>
            </w:r>
          </w:p>
          <w:p w14:paraId="31FBE830" w14:textId="1441D765" w:rsidR="00490439" w:rsidRPr="00500481" w:rsidRDefault="00490439" w:rsidP="00500481">
            <w:pPr>
              <w:pStyle w:val="Paragraphedeliste"/>
              <w:numPr>
                <w:ilvl w:val="0"/>
                <w:numId w:val="15"/>
              </w:numPr>
              <w:jc w:val="both"/>
              <w:rPr>
                <w:rFonts w:ascii="TeXGyreAdventor" w:hAnsi="TeXGyreAdventor"/>
                <w:b/>
                <w:bCs/>
              </w:rPr>
            </w:pPr>
            <w:r w:rsidRPr="00500481">
              <w:rPr>
                <w:rFonts w:ascii="TeXGyreAdventor" w:hAnsi="TeXGyreAdventor"/>
                <w:b/>
                <w:bCs/>
              </w:rPr>
              <w:t>L’allotissement entrainerait une restriction de concurrence</w:t>
            </w:r>
          </w:p>
          <w:p w14:paraId="1BE3D240" w14:textId="77777777" w:rsidR="00490439" w:rsidRPr="00500481" w:rsidRDefault="00490439" w:rsidP="00500481">
            <w:pPr>
              <w:jc w:val="both"/>
              <w:rPr>
                <w:rFonts w:ascii="TeXGyreAdventor" w:hAnsi="TeXGyreAdventor"/>
              </w:rPr>
            </w:pPr>
          </w:p>
          <w:p w14:paraId="124E0375" w14:textId="6039DAB7" w:rsidR="00490439" w:rsidRPr="00500481" w:rsidRDefault="00490439" w:rsidP="006E4BD9">
            <w:pPr>
              <w:pStyle w:val="Paragraphedeliste"/>
              <w:numPr>
                <w:ilvl w:val="0"/>
                <w:numId w:val="15"/>
              </w:numPr>
              <w:jc w:val="both"/>
              <w:rPr>
                <w:rFonts w:ascii="TeXGyreAdventor" w:hAnsi="TeXGyreAdventor"/>
                <w:b/>
                <w:bCs/>
              </w:rPr>
            </w:pPr>
            <w:r w:rsidRPr="00500481">
              <w:rPr>
                <w:rFonts w:ascii="TeXGyreAdventor" w:hAnsi="TeXGyreAdventor"/>
                <w:b/>
                <w:bCs/>
              </w:rPr>
              <w:t>L’allotissement ajouterait de la complexité à l’exécution des prestations</w:t>
            </w:r>
          </w:p>
          <w:p w14:paraId="7CFF496F" w14:textId="09A6E0BF" w:rsidR="00490439" w:rsidRPr="00500481" w:rsidRDefault="00490439" w:rsidP="006A363F">
            <w:pPr>
              <w:pStyle w:val="Paragraphedeliste"/>
              <w:numPr>
                <w:ilvl w:val="0"/>
                <w:numId w:val="15"/>
              </w:numPr>
              <w:jc w:val="both"/>
              <w:rPr>
                <w:rFonts w:ascii="TeXGyreAdventor" w:hAnsi="TeXGyreAdventor"/>
                <w:b/>
                <w:bCs/>
              </w:rPr>
            </w:pPr>
            <w:r w:rsidRPr="00500481">
              <w:rPr>
                <w:rFonts w:ascii="TeXGyreAdventor" w:hAnsi="TeXGyreAdventor"/>
                <w:b/>
                <w:bCs/>
              </w:rPr>
              <w:t>L’allotissement rendrait les prestations plus coûteuses pour l’acheteur</w:t>
            </w:r>
          </w:p>
          <w:p w14:paraId="29D4234B" w14:textId="77777777" w:rsidR="00490439" w:rsidRDefault="00490439" w:rsidP="00500481">
            <w:pPr>
              <w:pStyle w:val="Paragraphedeliste"/>
              <w:jc w:val="both"/>
              <w:rPr>
                <w:rFonts w:ascii="TeXGyreAdventor" w:hAnsi="TeXGyreAdventor"/>
              </w:rPr>
            </w:pPr>
          </w:p>
          <w:p w14:paraId="781BC1AB" w14:textId="2D17D39D" w:rsidR="006A363F" w:rsidRPr="00500481" w:rsidRDefault="006A363F" w:rsidP="00500481">
            <w:pPr>
              <w:pStyle w:val="Paragraphedeliste"/>
              <w:numPr>
                <w:ilvl w:val="0"/>
                <w:numId w:val="15"/>
              </w:numPr>
              <w:jc w:val="both"/>
              <w:rPr>
                <w:rFonts w:ascii="TeXGyreAdventor" w:hAnsi="TeXGyreAdventor"/>
              </w:rPr>
            </w:pPr>
            <w:r w:rsidRPr="00500481">
              <w:rPr>
                <w:rFonts w:ascii="TeXGyreAdventor" w:hAnsi="TeXGyreAdventor"/>
              </w:rPr>
              <w:t>Autres </w:t>
            </w:r>
            <w:r w:rsidR="007D1A85">
              <w:rPr>
                <w:rFonts w:ascii="TeXGyreAdventor" w:hAnsi="TeXGyreAdventor"/>
              </w:rPr>
              <w:t xml:space="preserve">/ </w:t>
            </w:r>
            <w:r w:rsidRPr="00500481">
              <w:rPr>
                <w:rFonts w:ascii="TeXGyreAdventor" w:hAnsi="TeXGyreAdventor"/>
              </w:rPr>
              <w:t xml:space="preserve">Justification : </w:t>
            </w:r>
          </w:p>
          <w:p w14:paraId="3B9B1BEF" w14:textId="77777777" w:rsidR="006A2751" w:rsidRDefault="006A2751" w:rsidP="008A4A41">
            <w:pPr>
              <w:contextualSpacing/>
              <w:jc w:val="both"/>
              <w:rPr>
                <w:rFonts w:ascii="TeXGyreAdventor" w:hAnsi="TeXGyreAdventor"/>
              </w:rPr>
            </w:pPr>
          </w:p>
          <w:p w14:paraId="6DD716B6" w14:textId="7E6CA3A5" w:rsidR="006157F0" w:rsidRPr="008F1847" w:rsidRDefault="006157F0" w:rsidP="008A4A41">
            <w:pPr>
              <w:contextualSpacing/>
              <w:jc w:val="both"/>
              <w:rPr>
                <w:rFonts w:ascii="TeXGyreAdventor" w:hAnsi="TeXGyreAdventor"/>
              </w:rPr>
            </w:pPr>
            <w:r w:rsidRPr="008F1847">
              <w:rPr>
                <w:rFonts w:ascii="TeXGyreAdventor" w:hAnsi="TeXGyreAdventor"/>
              </w:rPr>
              <w:t xml:space="preserve"> </w:t>
            </w:r>
          </w:p>
        </w:tc>
      </w:tr>
      <w:tr w:rsidR="006157F0" w:rsidRPr="00690C1D" w14:paraId="63E74F88" w14:textId="77777777" w:rsidTr="006157F0">
        <w:tc>
          <w:tcPr>
            <w:tcW w:w="2552" w:type="dxa"/>
            <w:vMerge/>
          </w:tcPr>
          <w:p w14:paraId="64D29FD4" w14:textId="77777777" w:rsidR="006157F0" w:rsidRPr="008F1847" w:rsidRDefault="006157F0" w:rsidP="008A4A41">
            <w:pPr>
              <w:contextualSpacing/>
              <w:jc w:val="both"/>
              <w:rPr>
                <w:rFonts w:ascii="TeXGyreAdventor" w:hAnsi="TeXGyreAdventor"/>
              </w:rPr>
            </w:pPr>
          </w:p>
        </w:tc>
        <w:tc>
          <w:tcPr>
            <w:tcW w:w="8222" w:type="dxa"/>
          </w:tcPr>
          <w:p w14:paraId="7F4A7CFA" w14:textId="77777777" w:rsidR="006157F0" w:rsidRPr="008F1847" w:rsidRDefault="00AB3FEF" w:rsidP="006157F0">
            <w:pPr>
              <w:contextualSpacing/>
              <w:jc w:val="both"/>
              <w:rPr>
                <w:rFonts w:ascii="TeXGyreAdventor" w:hAnsi="TeXGyreAdventor"/>
              </w:rPr>
            </w:pPr>
            <w:r w:rsidRPr="008F1847">
              <w:rPr>
                <w:rFonts w:ascii="TeXGyreAdventor" w:hAnsi="TeXGyreAdventor"/>
                <w:highlight w:val="yellow"/>
              </w:rPr>
              <w:t>Si m</w:t>
            </w:r>
            <w:r w:rsidR="006157F0" w:rsidRPr="008F1847">
              <w:rPr>
                <w:rFonts w:ascii="TeXGyreAdventor" w:hAnsi="TeXGyreAdventor"/>
                <w:highlight w:val="yellow"/>
              </w:rPr>
              <w:t>arché alloti</w:t>
            </w:r>
            <w:r w:rsidR="006157F0" w:rsidRPr="008F1847">
              <w:rPr>
                <w:rFonts w:ascii="TeXGyreAdventor" w:hAnsi="TeXGyreAdventor"/>
              </w:rPr>
              <w:t> :</w:t>
            </w:r>
          </w:p>
          <w:p w14:paraId="67A9716A" w14:textId="77777777" w:rsidR="006157F0" w:rsidRPr="008F1847" w:rsidRDefault="006157F0" w:rsidP="006157F0">
            <w:pPr>
              <w:contextualSpacing/>
              <w:jc w:val="both"/>
              <w:rPr>
                <w:rFonts w:ascii="TeXGyreAdventor" w:hAnsi="TeXGyreAdventor"/>
              </w:rPr>
            </w:pPr>
            <w:r w:rsidRPr="008F1847">
              <w:rPr>
                <w:rFonts w:ascii="TeXGyreAdventor" w:hAnsi="TeXGyreAdventor"/>
              </w:rPr>
              <w:lastRenderedPageBreak/>
              <w:t>Lot 1 Objet</w:t>
            </w:r>
            <w:r w:rsidR="00C55065" w:rsidRPr="008F1847">
              <w:rPr>
                <w:rFonts w:ascii="TeXGyreAdventor" w:hAnsi="TeXGyreAdventor"/>
              </w:rPr>
              <w:t xml:space="preserve"> : </w:t>
            </w:r>
            <w:sdt>
              <w:sdtPr>
                <w:rPr>
                  <w:rFonts w:ascii="TeXGyreAdventor" w:hAnsi="TeXGyreAdventor"/>
                </w:rPr>
                <w:id w:val="-525177882"/>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6A70CD3E" w14:textId="57F0BC27" w:rsidR="006157F0" w:rsidRPr="008F1847" w:rsidRDefault="006157F0" w:rsidP="006157F0">
            <w:pPr>
              <w:contextualSpacing/>
              <w:jc w:val="both"/>
              <w:rPr>
                <w:rFonts w:ascii="TeXGyreAdventor" w:hAnsi="TeXGyreAdventor"/>
              </w:rPr>
            </w:pPr>
            <w:r w:rsidRPr="008F1847">
              <w:rPr>
                <w:rFonts w:ascii="TeXGyreAdventor" w:hAnsi="TeXGyreAdventor"/>
              </w:rPr>
              <w:t>Lot 2 Objet</w:t>
            </w:r>
            <w:r w:rsidR="00C55065" w:rsidRPr="008F1847">
              <w:rPr>
                <w:rFonts w:ascii="TeXGyreAdventor" w:hAnsi="TeXGyreAdventor"/>
              </w:rPr>
              <w:t> </w:t>
            </w:r>
            <w:r w:rsidR="005E5730" w:rsidRPr="008F1847">
              <w:rPr>
                <w:rFonts w:ascii="TeXGyreAdventor" w:hAnsi="TeXGyreAdventor"/>
              </w:rPr>
              <w:t xml:space="preserve"> </w:t>
            </w:r>
            <w:sdt>
              <w:sdtPr>
                <w:rPr>
                  <w:rFonts w:ascii="TeXGyreAdventor" w:hAnsi="TeXGyreAdventor"/>
                </w:rPr>
                <w:id w:val="-1252193798"/>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047EA648"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3 Objet</w:t>
            </w:r>
            <w:r w:rsidR="00C55065" w:rsidRPr="008F1847">
              <w:rPr>
                <w:rFonts w:ascii="TeXGyreAdventor" w:hAnsi="TeXGyreAdventor"/>
              </w:rPr>
              <w:t xml:space="preserve"> : </w:t>
            </w:r>
            <w:sdt>
              <w:sdtPr>
                <w:rPr>
                  <w:rFonts w:ascii="TeXGyreAdventor" w:hAnsi="TeXGyreAdventor"/>
                </w:rPr>
                <w:id w:val="-204175831"/>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5389FCE2" w14:textId="74E1DB33" w:rsidR="00C55065" w:rsidRPr="008F1847" w:rsidRDefault="003000D7" w:rsidP="006157F0">
            <w:pPr>
              <w:contextualSpacing/>
              <w:jc w:val="both"/>
              <w:rPr>
                <w:rFonts w:ascii="TeXGyreAdventor" w:hAnsi="TeXGyreAdventor"/>
              </w:rPr>
            </w:pPr>
            <w:r w:rsidRPr="008F1847">
              <w:rPr>
                <w:rFonts w:ascii="TeXGyreAdventor" w:hAnsi="TeXGyreAdventor"/>
                <w:b/>
                <w:color w:val="FF0000"/>
                <w:highlight w:val="lightGray"/>
              </w:rPr>
              <w:t>À dupliquer autant de fois que le nombre de lots</w:t>
            </w:r>
          </w:p>
          <w:p w14:paraId="4006ABAB" w14:textId="77777777" w:rsidR="003000D7" w:rsidRPr="008F1847" w:rsidRDefault="003000D7" w:rsidP="006157F0">
            <w:pPr>
              <w:contextualSpacing/>
              <w:jc w:val="both"/>
              <w:rPr>
                <w:rFonts w:ascii="TeXGyreAdventor" w:hAnsi="TeXGyreAdventor"/>
              </w:rPr>
            </w:pPr>
          </w:p>
          <w:p w14:paraId="6FB73E8B" w14:textId="01EEC4F5" w:rsidR="00C55065" w:rsidRPr="008F1847" w:rsidRDefault="00C55065" w:rsidP="006157F0">
            <w:pPr>
              <w:contextualSpacing/>
              <w:jc w:val="both"/>
              <w:rPr>
                <w:rFonts w:ascii="TeXGyreAdventor" w:hAnsi="TeXGyreAdventor"/>
              </w:rPr>
            </w:pPr>
            <w:r w:rsidRPr="008F1847">
              <w:rPr>
                <w:rFonts w:ascii="TeXGyreAdventor" w:hAnsi="TeXGyreAdventor"/>
              </w:rPr>
              <w:t xml:space="preserve">Montant total (tout lot confondu) : </w:t>
            </w:r>
            <w:sdt>
              <w:sdtPr>
                <w:rPr>
                  <w:rFonts w:ascii="TeXGyreAdventor" w:hAnsi="TeXGyreAdventor"/>
                </w:rPr>
                <w:id w:val="-381173401"/>
                <w:placeholder>
                  <w:docPart w:val="DefaultPlaceholder_1081868574"/>
                </w:placeholder>
                <w:showingPlcHdr/>
              </w:sdtPr>
              <w:sdtEndPr/>
              <w:sdtContent>
                <w:r w:rsidRPr="008F1847">
                  <w:rPr>
                    <w:rStyle w:val="Textedelespacerserv"/>
                    <w:rFonts w:ascii="TeXGyreAdventor" w:hAnsi="TeXGyreAdventor"/>
                  </w:rPr>
                  <w:t>Cliquez ici pour entrer du texte.</w:t>
                </w:r>
              </w:sdtContent>
            </w:sdt>
          </w:p>
        </w:tc>
      </w:tr>
      <w:tr w:rsidR="00AB3FEF" w:rsidRPr="00690C1D" w14:paraId="438D1E66" w14:textId="77777777" w:rsidTr="006157F0">
        <w:tc>
          <w:tcPr>
            <w:tcW w:w="2552" w:type="dxa"/>
          </w:tcPr>
          <w:p w14:paraId="3BE30A1F" w14:textId="77777777" w:rsidR="00AB3FEF" w:rsidRPr="008F1847" w:rsidRDefault="00AB3FEF" w:rsidP="008A4A41">
            <w:pPr>
              <w:contextualSpacing/>
              <w:jc w:val="both"/>
              <w:rPr>
                <w:rFonts w:ascii="TeXGyreAdventor" w:hAnsi="TeXGyreAdventor" w:cstheme="minorHAnsi"/>
              </w:rPr>
            </w:pPr>
            <w:r w:rsidRPr="008F1847">
              <w:rPr>
                <w:rFonts w:ascii="TeXGyreAdventor" w:hAnsi="TeXGyreAdventor" w:cstheme="minorHAnsi"/>
              </w:rPr>
              <w:lastRenderedPageBreak/>
              <w:t>Procédure</w:t>
            </w:r>
          </w:p>
        </w:tc>
        <w:tc>
          <w:tcPr>
            <w:tcW w:w="8222" w:type="dxa"/>
          </w:tcPr>
          <w:p w14:paraId="10080874" w14:textId="4771BA7F" w:rsidR="00AB3FEF" w:rsidRPr="008F1847" w:rsidRDefault="00CE258F" w:rsidP="006157F0">
            <w:pPr>
              <w:contextualSpacing/>
              <w:jc w:val="both"/>
              <w:rPr>
                <w:rFonts w:ascii="TeXGyreAdventor" w:hAnsi="TeXGyreAdventor" w:cstheme="minorHAnsi"/>
              </w:rPr>
            </w:pPr>
            <w:sdt>
              <w:sdtPr>
                <w:rPr>
                  <w:rFonts w:ascii="TeXGyreAdventor" w:hAnsi="TeXGyreAdventor" w:cstheme="minorHAnsi"/>
                </w:rPr>
                <w:id w:val="787245349"/>
                <w14:checkbox>
                  <w14:checked w14:val="0"/>
                  <w14:checkedState w14:val="2612" w14:font="MS Gothic"/>
                  <w14:uncheckedState w14:val="2610" w14:font="MS Gothic"/>
                </w14:checkbox>
              </w:sdtPr>
              <w:sdtEndPr/>
              <w:sdtContent>
                <w:r w:rsidR="00704D35">
                  <w:rPr>
                    <w:rFonts w:ascii="MS Gothic" w:eastAsia="MS Gothic" w:hAnsi="MS Gothic" w:cstheme="minorHAnsi" w:hint="eastAsia"/>
                  </w:rPr>
                  <w:t>☐</w:t>
                </w:r>
              </w:sdtContent>
            </w:sdt>
            <w:r w:rsidR="00AB3FEF" w:rsidRPr="008F1847">
              <w:rPr>
                <w:rFonts w:ascii="TeXGyreAdventor" w:hAnsi="TeXGyreAdventor" w:cstheme="minorHAnsi"/>
              </w:rPr>
              <w:t xml:space="preserve"> Sans publicité ni mise en concurrence</w:t>
            </w:r>
          </w:p>
          <w:p w14:paraId="1F38FEAB" w14:textId="77777777" w:rsidR="00AB3FEF" w:rsidRPr="008F1847" w:rsidRDefault="00CE258F" w:rsidP="006157F0">
            <w:pPr>
              <w:contextualSpacing/>
              <w:jc w:val="both"/>
              <w:rPr>
                <w:rFonts w:ascii="TeXGyreAdventor" w:hAnsi="TeXGyreAdventor" w:cstheme="minorHAnsi"/>
              </w:rPr>
            </w:pPr>
            <w:sdt>
              <w:sdtPr>
                <w:rPr>
                  <w:rFonts w:ascii="TeXGyreAdventor" w:hAnsi="TeXGyreAdventor" w:cstheme="minorHAnsi"/>
                </w:rPr>
                <w:id w:val="265665391"/>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Adaptée</w:t>
            </w:r>
          </w:p>
          <w:p w14:paraId="688EA642" w14:textId="77777777" w:rsidR="00AB3FEF" w:rsidRPr="008F1847" w:rsidRDefault="00CE258F" w:rsidP="006157F0">
            <w:pPr>
              <w:contextualSpacing/>
              <w:jc w:val="both"/>
              <w:rPr>
                <w:rFonts w:ascii="TeXGyreAdventor" w:hAnsi="TeXGyreAdventor" w:cstheme="minorHAnsi"/>
              </w:rPr>
            </w:pPr>
            <w:sdt>
              <w:sdtPr>
                <w:rPr>
                  <w:rFonts w:ascii="TeXGyreAdventor" w:hAnsi="TeXGyreAdventor" w:cstheme="minorHAnsi"/>
                </w:rPr>
                <w:id w:val="-14315907"/>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Formalisée</w:t>
            </w:r>
          </w:p>
        </w:tc>
      </w:tr>
      <w:tr w:rsidR="009E1853" w:rsidRPr="00690C1D" w14:paraId="49E2261C" w14:textId="77777777" w:rsidTr="009E1853">
        <w:tc>
          <w:tcPr>
            <w:tcW w:w="2552" w:type="dxa"/>
            <w:vMerge w:val="restart"/>
            <w:vAlign w:val="center"/>
          </w:tcPr>
          <w:p w14:paraId="17D40287" w14:textId="77777777" w:rsidR="009E1853" w:rsidRPr="008F1847" w:rsidRDefault="009E1853" w:rsidP="005E5730">
            <w:pPr>
              <w:contextualSpacing/>
              <w:rPr>
                <w:rFonts w:ascii="TeXGyreAdventor" w:hAnsi="TeXGyreAdventor" w:cstheme="minorHAnsi"/>
              </w:rPr>
            </w:pPr>
            <w:r w:rsidRPr="008F1847">
              <w:rPr>
                <w:rFonts w:ascii="TeXGyreAdventor" w:hAnsi="TeXGyreAdventor" w:cstheme="minorHAnsi"/>
              </w:rPr>
              <w:t>Type de marché</w:t>
            </w:r>
          </w:p>
        </w:tc>
        <w:tc>
          <w:tcPr>
            <w:tcW w:w="8222" w:type="dxa"/>
          </w:tcPr>
          <w:p w14:paraId="3B71B5DB" w14:textId="77777777" w:rsidR="009E1853" w:rsidRPr="008F1847" w:rsidRDefault="00CE258F" w:rsidP="00AB3FEF">
            <w:pPr>
              <w:contextualSpacing/>
              <w:jc w:val="both"/>
              <w:rPr>
                <w:rFonts w:ascii="TeXGyreAdventor" w:eastAsia="MS Gothic" w:hAnsi="TeXGyreAdventor" w:cstheme="minorHAnsi"/>
              </w:rPr>
            </w:pPr>
            <w:sdt>
              <w:sdtPr>
                <w:rPr>
                  <w:rFonts w:ascii="TeXGyreAdventor" w:eastAsia="MS Gothic" w:hAnsi="TeXGyreAdventor" w:cstheme="minorHAnsi"/>
                </w:rPr>
                <w:id w:val="-702171055"/>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Travaux</w:t>
            </w:r>
          </w:p>
          <w:p w14:paraId="145A70F9" w14:textId="77777777" w:rsidR="009E1853" w:rsidRPr="008F1847" w:rsidRDefault="00CE258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72795314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Fourniture</w:t>
            </w:r>
          </w:p>
          <w:p w14:paraId="6CACAED6" w14:textId="77777777" w:rsidR="009E1853" w:rsidRPr="008F1847" w:rsidRDefault="00CE258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92810980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Service</w:t>
            </w:r>
          </w:p>
          <w:p w14:paraId="37BC324B" w14:textId="77777777" w:rsidR="009E1853" w:rsidRPr="008F1847" w:rsidRDefault="00CE258F" w:rsidP="00AB3FEF">
            <w:pPr>
              <w:contextualSpacing/>
              <w:jc w:val="both"/>
              <w:rPr>
                <w:rFonts w:ascii="TeXGyreAdventor" w:eastAsia="MS Gothic" w:hAnsi="TeXGyreAdventor" w:cstheme="minorHAnsi"/>
              </w:rPr>
            </w:pPr>
            <w:sdt>
              <w:sdtPr>
                <w:rPr>
                  <w:rFonts w:ascii="TeXGyreAdventor" w:eastAsia="MS Gothic" w:hAnsi="TeXGyreAdventor" w:cstheme="minorHAnsi"/>
                </w:rPr>
                <w:id w:val="463241523"/>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Etude / Maitrise d’œuvre </w:t>
            </w:r>
          </w:p>
        </w:tc>
      </w:tr>
      <w:tr w:rsidR="009E1853" w:rsidRPr="00690C1D" w14:paraId="3E8A21F8" w14:textId="77777777" w:rsidTr="006157F0">
        <w:tc>
          <w:tcPr>
            <w:tcW w:w="2552" w:type="dxa"/>
            <w:vMerge/>
          </w:tcPr>
          <w:p w14:paraId="03DCE93A" w14:textId="77777777" w:rsidR="009E1853" w:rsidRPr="008F1847" w:rsidRDefault="009E1853" w:rsidP="008A4A41">
            <w:pPr>
              <w:contextualSpacing/>
              <w:jc w:val="both"/>
              <w:rPr>
                <w:rFonts w:ascii="TeXGyreAdventor" w:hAnsi="TeXGyreAdventor" w:cstheme="minorHAnsi"/>
              </w:rPr>
            </w:pPr>
          </w:p>
        </w:tc>
        <w:tc>
          <w:tcPr>
            <w:tcW w:w="8222" w:type="dxa"/>
          </w:tcPr>
          <w:p w14:paraId="4CEBFC82" w14:textId="77777777" w:rsidR="009E1853" w:rsidRPr="008F1847" w:rsidRDefault="00CE258F" w:rsidP="00AB3FEF">
            <w:pPr>
              <w:contextualSpacing/>
              <w:jc w:val="both"/>
              <w:rPr>
                <w:rFonts w:ascii="TeXGyreAdventor" w:eastAsia="MS Gothic" w:hAnsi="TeXGyreAdventor" w:cs="Segoe UI Symbol"/>
              </w:rPr>
            </w:pPr>
            <w:sdt>
              <w:sdtPr>
                <w:rPr>
                  <w:rFonts w:ascii="TeXGyreAdventor" w:eastAsia="MS Gothic" w:hAnsi="TeXGyreAdventor" w:cs="Segoe UI Symbol"/>
                </w:rPr>
                <w:id w:val="1106764014"/>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ordinaire</w:t>
            </w:r>
          </w:p>
          <w:p w14:paraId="1442E809" w14:textId="77777777" w:rsidR="009E1853" w:rsidRPr="008F1847" w:rsidRDefault="00CE258F" w:rsidP="00AB3FEF">
            <w:pPr>
              <w:contextualSpacing/>
              <w:jc w:val="both"/>
              <w:rPr>
                <w:rFonts w:ascii="TeXGyreAdventor" w:eastAsia="MS Gothic" w:hAnsi="TeXGyreAdventor" w:cs="Segoe UI Symbol"/>
              </w:rPr>
            </w:pPr>
            <w:sdt>
              <w:sdtPr>
                <w:rPr>
                  <w:rFonts w:ascii="TeXGyreAdventor" w:eastAsia="MS Gothic" w:hAnsi="TeXGyreAdventor" w:cs="Segoe UI Symbol"/>
                </w:rPr>
                <w:id w:val="-533651851"/>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à tranches conditionnelles</w:t>
            </w:r>
          </w:p>
          <w:p w14:paraId="65CC6ED1" w14:textId="77777777" w:rsidR="009E1853" w:rsidRPr="008F1847" w:rsidRDefault="00CE258F" w:rsidP="009E1853">
            <w:pPr>
              <w:contextualSpacing/>
              <w:jc w:val="both"/>
              <w:rPr>
                <w:rFonts w:ascii="TeXGyreAdventor" w:eastAsia="MS Gothic" w:hAnsi="TeXGyreAdventor" w:cs="Segoe UI Symbol"/>
              </w:rPr>
            </w:pPr>
            <w:sdt>
              <w:sdtPr>
                <w:rPr>
                  <w:rFonts w:ascii="TeXGyreAdventor" w:eastAsia="MS Gothic" w:hAnsi="TeXGyreAdventor" w:cs="Segoe UI Symbol"/>
                </w:rPr>
                <w:id w:val="-1347474150"/>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bon de commande</w:t>
            </w:r>
          </w:p>
          <w:p w14:paraId="6EC4480D" w14:textId="77777777" w:rsidR="009E1853" w:rsidRPr="008F1847" w:rsidRDefault="00CE258F" w:rsidP="00AB3FEF">
            <w:pPr>
              <w:contextualSpacing/>
              <w:jc w:val="both"/>
              <w:rPr>
                <w:rFonts w:ascii="TeXGyreAdventor" w:eastAsia="MS Gothic" w:hAnsi="TeXGyreAdventor" w:cs="Segoe UI Symbol"/>
              </w:rPr>
            </w:pPr>
            <w:sdt>
              <w:sdtPr>
                <w:rPr>
                  <w:rFonts w:ascii="TeXGyreAdventor" w:eastAsia="MS Gothic" w:hAnsi="TeXGyreAdventor" w:cs="Segoe UI Symbol"/>
                </w:rPr>
                <w:id w:val="-1764210643"/>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marché subséquent</w:t>
            </w:r>
          </w:p>
          <w:p w14:paraId="7B0D0BC9" w14:textId="7C9C26A2" w:rsidR="009E1853" w:rsidRPr="008F1847" w:rsidRDefault="00CE258F" w:rsidP="00AB3FEF">
            <w:pPr>
              <w:contextualSpacing/>
              <w:jc w:val="both"/>
              <w:rPr>
                <w:rFonts w:ascii="TeXGyreAdventor" w:eastAsia="MS Gothic" w:hAnsi="TeXGyreAdventor" w:cs="Segoe UI Symbol"/>
              </w:rPr>
            </w:pPr>
            <w:sdt>
              <w:sdtPr>
                <w:rPr>
                  <w:rFonts w:ascii="TeXGyreAdventor" w:eastAsia="MS Gothic" w:hAnsi="TeXGyreAdventor" w:cs="Segoe UI Symbol"/>
                </w:rPr>
                <w:id w:val="847443005"/>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Autres : </w:t>
            </w:r>
            <w:sdt>
              <w:sdtPr>
                <w:rPr>
                  <w:rFonts w:ascii="TeXGyreAdventor" w:eastAsia="MS Gothic" w:hAnsi="TeXGyreAdventor" w:cs="Segoe UI Symbol"/>
                </w:rPr>
                <w:id w:val="-668414023"/>
                <w:placeholder>
                  <w:docPart w:val="3871322C25ED480A8948AFF71B5D5B93"/>
                </w:placeholder>
                <w:showingPlcHdr/>
              </w:sdtPr>
              <w:sdtEndPr/>
              <w:sdtContent>
                <w:r w:rsidR="00421742" w:rsidRPr="00204BAA">
                  <w:rPr>
                    <w:rStyle w:val="Textedelespacerserv"/>
                  </w:rPr>
                  <w:t>Cliquez ici pour entrer du texte.</w:t>
                </w:r>
              </w:sdtContent>
            </w:sdt>
          </w:p>
        </w:tc>
      </w:tr>
      <w:tr w:rsidR="00906E2C" w:rsidRPr="00690C1D" w14:paraId="7C3CC563" w14:textId="77777777" w:rsidTr="006157F0">
        <w:tc>
          <w:tcPr>
            <w:tcW w:w="2552" w:type="dxa"/>
          </w:tcPr>
          <w:p w14:paraId="5445FBFD" w14:textId="77777777" w:rsidR="00906E2C" w:rsidRPr="008F1847" w:rsidRDefault="00906E2C" w:rsidP="008A4A41">
            <w:pPr>
              <w:contextualSpacing/>
              <w:jc w:val="both"/>
              <w:rPr>
                <w:rFonts w:ascii="TeXGyreAdventor" w:hAnsi="TeXGyreAdventor" w:cstheme="minorHAnsi"/>
              </w:rPr>
            </w:pPr>
            <w:r w:rsidRPr="008F1847">
              <w:rPr>
                <w:rFonts w:ascii="TeXGyreAdventor" w:hAnsi="TeXGyreAdventor" w:cstheme="minorHAnsi"/>
              </w:rPr>
              <w:t>Support de publicité</w:t>
            </w:r>
          </w:p>
        </w:tc>
        <w:tc>
          <w:tcPr>
            <w:tcW w:w="8222" w:type="dxa"/>
          </w:tcPr>
          <w:p w14:paraId="1BE0EB09" w14:textId="77777777" w:rsidR="00906E2C" w:rsidRPr="008F1847" w:rsidRDefault="00CE258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370647664"/>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Profil d’acheteur </w:t>
            </w:r>
          </w:p>
          <w:p w14:paraId="1EA56EBF" w14:textId="5ABECB2B" w:rsidR="00906E2C" w:rsidRPr="008F1847" w:rsidRDefault="00CE258F" w:rsidP="00AB3FEF">
            <w:pPr>
              <w:contextualSpacing/>
              <w:jc w:val="both"/>
              <w:rPr>
                <w:rFonts w:ascii="TeXGyreAdventor" w:eastAsia="MS Gothic" w:hAnsi="TeXGyreAdventor" w:cstheme="minorHAnsi"/>
              </w:rPr>
            </w:pPr>
            <w:sdt>
              <w:sdtPr>
                <w:rPr>
                  <w:rFonts w:ascii="TeXGyreAdventor" w:eastAsia="MS Gothic" w:hAnsi="TeXGyreAdventor" w:cstheme="minorHAnsi"/>
                </w:rPr>
                <w:id w:val="249637656"/>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A00CB7" w:rsidRPr="00A00CB7">
              <w:rPr>
                <w:rFonts w:ascii="TeXGyreAdventor" w:eastAsia="MS Gothic" w:hAnsi="TeXGyreAdventor" w:cstheme="minorHAnsi"/>
              </w:rPr>
              <w:t>Support habilité à recevoir des annonces légales (SHAL)</w:t>
            </w:r>
            <w:r w:rsidR="00A00CB7" w:rsidRPr="00A00CB7" w:rsidDel="00A00CB7">
              <w:rPr>
                <w:rFonts w:ascii="TeXGyreAdventor" w:eastAsia="MS Gothic" w:hAnsi="TeXGyreAdventor" w:cstheme="minorHAnsi"/>
              </w:rPr>
              <w:t xml:space="preserve"> </w:t>
            </w:r>
          </w:p>
          <w:p w14:paraId="4B964AE3" w14:textId="77777777" w:rsidR="00906E2C" w:rsidRPr="008F1847" w:rsidRDefault="00CE258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805536793"/>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Bulletin Officiel d’annonces de Marchés publics (BOAMP)</w:t>
            </w:r>
          </w:p>
          <w:p w14:paraId="5FC3B477" w14:textId="77777777" w:rsidR="00906E2C" w:rsidRPr="008F1847" w:rsidRDefault="00CE258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410576959"/>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Journal Officiel de l’Union Européenne (JOUE)</w:t>
            </w:r>
          </w:p>
          <w:p w14:paraId="71EF1670" w14:textId="77777777" w:rsidR="00906E2C" w:rsidRPr="008F1847" w:rsidRDefault="00CE258F" w:rsidP="00AB3FEF">
            <w:pPr>
              <w:contextualSpacing/>
              <w:jc w:val="both"/>
              <w:rPr>
                <w:rFonts w:ascii="TeXGyreAdventor" w:eastAsia="MS Gothic" w:hAnsi="TeXGyreAdventor" w:cstheme="minorHAnsi"/>
              </w:rPr>
            </w:pPr>
            <w:sdt>
              <w:sdtPr>
                <w:rPr>
                  <w:rFonts w:ascii="TeXGyreAdventor" w:eastAsia="MS Gothic" w:hAnsi="TeXGyreAdventor" w:cstheme="minorHAnsi"/>
                </w:rPr>
                <w:id w:val="2041709377"/>
                <w14:checkbox>
                  <w14:checked w14:val="0"/>
                  <w14:checkedState w14:val="2612" w14:font="MS Gothic"/>
                  <w14:uncheckedState w14:val="2610" w14:font="MS Gothic"/>
                </w14:checkbox>
              </w:sdtPr>
              <w:sdtEndPr/>
              <w:sdtContent>
                <w:r w:rsidR="00906E2C" w:rsidRPr="008F1847">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Autres : </w:t>
            </w:r>
            <w:sdt>
              <w:sdtPr>
                <w:rPr>
                  <w:rFonts w:ascii="TeXGyreAdventor" w:eastAsia="MS Gothic" w:hAnsi="TeXGyreAdventor" w:cstheme="minorHAnsi"/>
                </w:rPr>
                <w:id w:val="896021948"/>
                <w:placeholder>
                  <w:docPart w:val="DefaultPlaceholder_1081868574"/>
                </w:placeholder>
                <w:showingPlcHdr/>
                <w:text/>
              </w:sdtPr>
              <w:sdtEndPr/>
              <w:sdtContent>
                <w:r w:rsidR="00906E2C" w:rsidRPr="008F1847">
                  <w:rPr>
                    <w:rStyle w:val="Textedelespacerserv"/>
                    <w:rFonts w:ascii="TeXGyreAdventor" w:hAnsi="TeXGyreAdventor"/>
                  </w:rPr>
                  <w:t>Cliquez ici pour entrer du texte.</w:t>
                </w:r>
              </w:sdtContent>
            </w:sdt>
          </w:p>
        </w:tc>
      </w:tr>
      <w:tr w:rsidR="00F876A5" w:rsidRPr="00690C1D" w14:paraId="789D3344" w14:textId="77777777" w:rsidTr="006157F0">
        <w:tc>
          <w:tcPr>
            <w:tcW w:w="2552" w:type="dxa"/>
          </w:tcPr>
          <w:p w14:paraId="426D6D29" w14:textId="77777777" w:rsidR="00F876A5" w:rsidRPr="008F1847" w:rsidRDefault="00F876A5" w:rsidP="008A4A41">
            <w:pPr>
              <w:contextualSpacing/>
              <w:jc w:val="both"/>
              <w:rPr>
                <w:rFonts w:ascii="TeXGyreAdventor" w:hAnsi="TeXGyreAdventor" w:cstheme="minorHAnsi"/>
              </w:rPr>
            </w:pPr>
            <w:r w:rsidRPr="008F1847">
              <w:rPr>
                <w:rFonts w:ascii="TeXGyreAdventor" w:hAnsi="TeXGyreAdventor" w:cstheme="minorHAnsi"/>
              </w:rPr>
              <w:t>Transmission au contrôle de légalité</w:t>
            </w:r>
          </w:p>
        </w:tc>
        <w:tc>
          <w:tcPr>
            <w:tcW w:w="8222" w:type="dxa"/>
          </w:tcPr>
          <w:p w14:paraId="7B01A405" w14:textId="77777777" w:rsidR="00F876A5" w:rsidRPr="008F1847" w:rsidRDefault="00CE258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6128976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OUI </w:t>
            </w:r>
          </w:p>
          <w:p w14:paraId="08FE43C3" w14:textId="77777777" w:rsidR="00F876A5" w:rsidRPr="008F1847" w:rsidRDefault="00CE258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065069347"/>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w:t>
            </w:r>
          </w:p>
          <w:p w14:paraId="1D7A51B4" w14:textId="77777777" w:rsidR="00F876A5" w:rsidRPr="008F1847" w:rsidRDefault="00CE258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11575091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 SOUMIS</w:t>
            </w:r>
          </w:p>
        </w:tc>
      </w:tr>
    </w:tbl>
    <w:p w14:paraId="057F418C" w14:textId="1D671445" w:rsidR="00E91365" w:rsidRDefault="00E91365" w:rsidP="00FB7589">
      <w:pPr>
        <w:rPr>
          <w:rFonts w:ascii="TeXGyreAdventor" w:hAnsi="TeXGyreAdventor"/>
        </w:rPr>
      </w:pPr>
    </w:p>
    <w:p w14:paraId="2B9399F8" w14:textId="77777777" w:rsidR="00DB1FC7" w:rsidRPr="008F1847" w:rsidRDefault="00DB1FC7" w:rsidP="00FB7589">
      <w:pPr>
        <w:rPr>
          <w:rFonts w:ascii="TeXGyreAdventor" w:hAnsi="TeXGyreAdventor"/>
        </w:rPr>
      </w:pPr>
    </w:p>
    <w:p w14:paraId="7E025AEB" w14:textId="0A3949FF" w:rsidR="00E91365" w:rsidRPr="00690C1D" w:rsidRDefault="00FD2F70" w:rsidP="008F1847">
      <w:pPr>
        <w:pStyle w:val="Titre1"/>
        <w:rPr>
          <w:rFonts w:eastAsia="Arial Unicode MS"/>
        </w:rPr>
      </w:pPr>
      <w:bookmarkStart w:id="9" w:name="_Toc229411582"/>
      <w:r w:rsidRPr="00690C1D">
        <w:rPr>
          <w:rFonts w:eastAsia="Arial Unicode MS"/>
        </w:rPr>
        <w:t>P</w:t>
      </w:r>
      <w:r w:rsidR="000576B3" w:rsidRPr="00690C1D">
        <w:rPr>
          <w:rFonts w:eastAsia="Arial Unicode MS"/>
        </w:rPr>
        <w:t xml:space="preserve">ièces a joindre </w:t>
      </w:r>
      <w:r w:rsidR="00843EDD" w:rsidRPr="00500481">
        <w:rPr>
          <w:rFonts w:eastAsia="Arial Unicode MS"/>
          <w:sz w:val="20"/>
          <w:szCs w:val="20"/>
        </w:rPr>
        <w:t>A LA DEMANDE D’AIDE (OU AU PLUS TARD A LA PREMIERE DEMANDE DE PAIEMENT POUR LES MARCHES A PROCEDURE ADAPTEE OU FORMALISEE )</w:t>
      </w:r>
      <w:bookmarkEnd w:id="9"/>
      <w:r w:rsidR="00843EDD" w:rsidRPr="00843EDD">
        <w:rPr>
          <w:rFonts w:eastAsia="Arial Unicode MS"/>
        </w:rPr>
        <w:t xml:space="preserve"> </w:t>
      </w:r>
    </w:p>
    <w:p w14:paraId="223433D3" w14:textId="282733B5" w:rsidR="005A47C2" w:rsidRPr="008F1847" w:rsidRDefault="005A47C2" w:rsidP="005A47C2">
      <w:pPr>
        <w:jc w:val="both"/>
        <w:rPr>
          <w:rFonts w:ascii="TeXGyreAdventor" w:hAnsi="TeXGyreAdventor"/>
          <w:b/>
          <w:color w:val="FF0000"/>
          <w:highlight w:val="lightGray"/>
        </w:rPr>
      </w:pPr>
      <w:r w:rsidRPr="008F1847">
        <w:rPr>
          <w:rFonts w:ascii="TeXGyreAdventor" w:hAnsi="TeXGyreAdventor"/>
          <w:b/>
          <w:color w:val="FF0000"/>
          <w:highlight w:val="lightGray"/>
        </w:rPr>
        <w:t>Les tableaux peuvent être dupliqués suivant le nombre de consultation</w:t>
      </w:r>
      <w:r w:rsidR="003F20E9">
        <w:rPr>
          <w:rFonts w:ascii="TeXGyreAdventor" w:hAnsi="TeXGyreAdventor"/>
          <w:b/>
          <w:color w:val="FF0000"/>
          <w:highlight w:val="lightGray"/>
        </w:rPr>
        <w:t>s</w:t>
      </w:r>
      <w:r w:rsidRPr="008F1847">
        <w:rPr>
          <w:rFonts w:ascii="TeXGyreAdventor" w:hAnsi="TeXGyreAdventor"/>
          <w:b/>
          <w:color w:val="FF0000"/>
          <w:highlight w:val="lightGray"/>
        </w:rPr>
        <w:t xml:space="preserve"> ou de marchés.</w:t>
      </w:r>
    </w:p>
    <w:p w14:paraId="3B66D904" w14:textId="3F3E6D1B" w:rsidR="00FD2F70" w:rsidRPr="00690C1D" w:rsidRDefault="00FB7589" w:rsidP="008F1847">
      <w:pPr>
        <w:pStyle w:val="Titre2"/>
      </w:pPr>
      <w:bookmarkStart w:id="10" w:name="_Toc229411583"/>
      <w:r w:rsidRPr="00690C1D">
        <w:t>4</w:t>
      </w:r>
      <w:r w:rsidR="0031028C" w:rsidRPr="00690C1D">
        <w:t xml:space="preserve">-1. </w:t>
      </w:r>
      <w:r w:rsidR="005B3A98" w:rsidRPr="00690C1D">
        <w:t xml:space="preserve">Dépense &lt; </w:t>
      </w:r>
      <w:r w:rsidR="00A059FF" w:rsidRPr="00690C1D">
        <w:t>5</w:t>
      </w:r>
      <w:r w:rsidR="008F0F48" w:rsidRPr="00690C1D">
        <w:t> 000€ (HT) :</w:t>
      </w:r>
      <w:bookmarkEnd w:id="10"/>
    </w:p>
    <w:p w14:paraId="73A03ACD" w14:textId="53475725" w:rsidR="008F0F48" w:rsidRPr="008F1847" w:rsidRDefault="00C837DC" w:rsidP="00FD2F70">
      <w:pPr>
        <w:jc w:val="both"/>
        <w:rPr>
          <w:rFonts w:ascii="TeXGyreAdventor" w:hAnsi="TeXGyreAdventor"/>
        </w:rPr>
      </w:pPr>
      <w:r w:rsidRPr="008F1847">
        <w:rPr>
          <w:rFonts w:ascii="TeXGyreAdventor" w:hAnsi="TeXGyreAdventor"/>
        </w:rPr>
        <w:t>Une pièce justificative*</w:t>
      </w:r>
      <w:r w:rsidR="00475401" w:rsidRPr="008F1847">
        <w:rPr>
          <w:rFonts w:ascii="TeXGyreAdventor" w:hAnsi="TeXGyreAdventor"/>
        </w:rPr>
        <w:t>.</w:t>
      </w:r>
    </w:p>
    <w:p w14:paraId="64FCCE32" w14:textId="0BF1F2B9" w:rsidR="008F0F48" w:rsidRPr="00690C1D" w:rsidRDefault="00FB7589" w:rsidP="008F1847">
      <w:pPr>
        <w:pStyle w:val="Titre2"/>
      </w:pPr>
      <w:bookmarkStart w:id="11" w:name="_Toc229411584"/>
      <w:r w:rsidRPr="00690C1D">
        <w:t>4</w:t>
      </w:r>
      <w:r w:rsidR="0031028C" w:rsidRPr="00690C1D">
        <w:t xml:space="preserve">-2. </w:t>
      </w:r>
      <w:r w:rsidR="008F0F48" w:rsidRPr="00690C1D">
        <w:t>Marchés de faible valeur (procédure sans</w:t>
      </w:r>
      <w:r w:rsidR="00A87FD3">
        <w:t xml:space="preserve"> publicité ni </w:t>
      </w:r>
      <w:r w:rsidR="008F0F48" w:rsidRPr="00690C1D">
        <w:t>mise en concurrence) :</w:t>
      </w:r>
      <w:bookmarkEnd w:id="11"/>
    </w:p>
    <w:p w14:paraId="18F79850" w14:textId="2641C021" w:rsidR="008F0F48" w:rsidRDefault="005B3A98" w:rsidP="00FD2F70">
      <w:pPr>
        <w:jc w:val="both"/>
        <w:rPr>
          <w:rFonts w:ascii="TeXGyreAdventor" w:hAnsi="TeXGyreAdventor"/>
          <w:b/>
        </w:rPr>
      </w:pPr>
      <w:r w:rsidRPr="008F1847">
        <w:rPr>
          <w:rFonts w:ascii="TeXGyreAdventor" w:hAnsi="TeXGyreAdventor"/>
          <w:b/>
        </w:rPr>
        <w:t xml:space="preserve">Dépenses &gt; </w:t>
      </w:r>
      <w:r w:rsidR="00A059FF" w:rsidRPr="008F1847">
        <w:rPr>
          <w:rFonts w:ascii="TeXGyreAdventor" w:hAnsi="TeXGyreAdventor"/>
          <w:b/>
        </w:rPr>
        <w:t>5</w:t>
      </w:r>
      <w:r w:rsidR="005E5730" w:rsidRPr="008F1847">
        <w:rPr>
          <w:rFonts w:ascii="TeXGyreAdventor" w:hAnsi="TeXGyreAdventor"/>
          <w:b/>
        </w:rPr>
        <w:t xml:space="preserve"> </w:t>
      </w:r>
      <w:r w:rsidR="008F0F48" w:rsidRPr="008F1847">
        <w:rPr>
          <w:rFonts w:ascii="TeXGyreAdventor" w:hAnsi="TeXGyreAdventor"/>
          <w:b/>
        </w:rPr>
        <w:t>000 € et &lt; 40 000€ (HT)</w:t>
      </w:r>
      <w:r w:rsidR="00D54A7B" w:rsidRPr="008F1847">
        <w:rPr>
          <w:rFonts w:ascii="TeXGyreAdventor" w:hAnsi="TeXGyreAdventor"/>
          <w:b/>
        </w:rPr>
        <w:t xml:space="preserve"> </w:t>
      </w:r>
      <w:r w:rsidR="00551B99" w:rsidRPr="00500481">
        <w:rPr>
          <w:rFonts w:ascii="TeXGyreAdventor" w:hAnsi="TeXGyreAdventor"/>
          <w:b/>
          <w:u w:val="single"/>
        </w:rPr>
        <w:t>et à partir du 1</w:t>
      </w:r>
      <w:r w:rsidR="00551B99" w:rsidRPr="00500481">
        <w:rPr>
          <w:rFonts w:ascii="TeXGyreAdventor" w:hAnsi="TeXGyreAdventor"/>
          <w:b/>
          <w:u w:val="single"/>
          <w:vertAlign w:val="superscript"/>
        </w:rPr>
        <w:t>er</w:t>
      </w:r>
      <w:r w:rsidR="00551B99" w:rsidRPr="00500481">
        <w:rPr>
          <w:rFonts w:ascii="TeXGyreAdventor" w:hAnsi="TeXGyreAdventor"/>
          <w:b/>
          <w:u w:val="single"/>
        </w:rPr>
        <w:t xml:space="preserve"> avril 2026 : &lt; 60 000€ HT</w:t>
      </w:r>
      <w:r w:rsidR="00551B99">
        <w:rPr>
          <w:rFonts w:ascii="TeXGyreAdventor" w:hAnsi="TeXGyreAdventor"/>
          <w:b/>
        </w:rPr>
        <w:t xml:space="preserve"> </w:t>
      </w:r>
      <w:r w:rsidR="00D54A7B" w:rsidRPr="008F1847">
        <w:rPr>
          <w:rFonts w:ascii="TeXGyreAdventor" w:hAnsi="TeXGyreAdventor"/>
          <w:b/>
        </w:rPr>
        <w:t xml:space="preserve">pour les marchés de fournitures </w:t>
      </w:r>
      <w:r w:rsidR="00774095" w:rsidRPr="008F1847">
        <w:rPr>
          <w:rFonts w:ascii="TeXGyreAdventor" w:hAnsi="TeXGyreAdventor"/>
          <w:b/>
        </w:rPr>
        <w:t xml:space="preserve">ou </w:t>
      </w:r>
      <w:r w:rsidR="00FE1C64">
        <w:rPr>
          <w:rFonts w:ascii="TeXGyreAdventor" w:hAnsi="TeXGyreAdventor"/>
          <w:b/>
        </w:rPr>
        <w:t xml:space="preserve">&lt; à </w:t>
      </w:r>
      <w:r w:rsidR="00551B99">
        <w:rPr>
          <w:rFonts w:ascii="TeXGyreAdventor" w:hAnsi="TeXGyreAdventor"/>
          <w:b/>
        </w:rPr>
        <w:t>100 000</w:t>
      </w:r>
      <w:r w:rsidR="00774095" w:rsidRPr="008F1847">
        <w:rPr>
          <w:rFonts w:ascii="TeXGyreAdventor" w:hAnsi="TeXGyreAdventor"/>
          <w:b/>
        </w:rPr>
        <w:t>€ (HT) pour les marchés de travaux</w:t>
      </w:r>
    </w:p>
    <w:p w14:paraId="7A7F4B37" w14:textId="77777777" w:rsidR="00500481" w:rsidRPr="008F1847" w:rsidRDefault="00500481" w:rsidP="00FD2F70">
      <w:pPr>
        <w:jc w:val="both"/>
        <w:rPr>
          <w:rFonts w:ascii="TeXGyreAdventor" w:hAnsi="TeXGyreAdventor"/>
          <w:b/>
        </w:rPr>
      </w:pPr>
    </w:p>
    <w:tbl>
      <w:tblPr>
        <w:tblStyle w:val="Grilledutableau"/>
        <w:tblW w:w="10774" w:type="dxa"/>
        <w:tblInd w:w="-856" w:type="dxa"/>
        <w:tblLook w:val="04A0" w:firstRow="1" w:lastRow="0" w:firstColumn="1" w:lastColumn="0" w:noHBand="0" w:noVBand="1"/>
      </w:tblPr>
      <w:tblGrid>
        <w:gridCol w:w="9923"/>
        <w:gridCol w:w="851"/>
      </w:tblGrid>
      <w:tr w:rsidR="00527E57" w:rsidRPr="00690C1D" w14:paraId="6A818BAF" w14:textId="77777777" w:rsidTr="00501212">
        <w:tc>
          <w:tcPr>
            <w:tcW w:w="10774" w:type="dxa"/>
            <w:gridSpan w:val="2"/>
          </w:tcPr>
          <w:p w14:paraId="6D9AE64A" w14:textId="77777777" w:rsidR="00527E57" w:rsidRPr="008F1847" w:rsidRDefault="00760098" w:rsidP="00760098">
            <w:pPr>
              <w:jc w:val="center"/>
              <w:rPr>
                <w:rFonts w:ascii="TeXGyreAdventor" w:hAnsi="TeXGyreAdventor"/>
                <w:b/>
              </w:rPr>
            </w:pPr>
            <w:r w:rsidRPr="008F1847">
              <w:rPr>
                <w:rFonts w:ascii="TeXGyreAdventor" w:hAnsi="TeXGyreAdventor"/>
                <w:b/>
              </w:rPr>
              <w:lastRenderedPageBreak/>
              <w:t>Pièces</w:t>
            </w:r>
          </w:p>
        </w:tc>
      </w:tr>
      <w:tr w:rsidR="006B093D" w:rsidRPr="00690C1D" w14:paraId="6EC2704A" w14:textId="77777777" w:rsidTr="00FA2086">
        <w:tc>
          <w:tcPr>
            <w:tcW w:w="9923" w:type="dxa"/>
          </w:tcPr>
          <w:p w14:paraId="06D89A82" w14:textId="53114B93" w:rsidR="006B093D" w:rsidRPr="008F1847" w:rsidRDefault="006B093D" w:rsidP="00FD2F70">
            <w:pPr>
              <w:jc w:val="both"/>
              <w:rPr>
                <w:rFonts w:ascii="TeXGyreAdventor" w:hAnsi="TeXGyreAdventor"/>
              </w:rPr>
            </w:pPr>
            <w:r w:rsidRPr="008F1847">
              <w:rPr>
                <w:rFonts w:ascii="TeXGyreAdventor" w:hAnsi="TeXGyreAdventor"/>
              </w:rPr>
              <w:t>Règlement interne des achats ou guide de procédures internes d'achat ou équivalent</w:t>
            </w:r>
            <w:r w:rsidR="00590E23" w:rsidRPr="00551B99">
              <w:rPr>
                <w:rFonts w:ascii="TeXGyreAdventor" w:hAnsi="TeXGyreAdventor"/>
                <w:b/>
                <w:bCs/>
              </w:rPr>
              <w:t xml:space="preserve">, </w:t>
            </w:r>
            <w:r w:rsidR="00FA45A2" w:rsidRPr="00551B99">
              <w:rPr>
                <w:rFonts w:ascii="TeXGyreAdventor" w:hAnsi="TeXGyreAdventor"/>
                <w:b/>
                <w:bCs/>
              </w:rPr>
              <w:t xml:space="preserve">si </w:t>
            </w:r>
            <w:r w:rsidR="000E268B">
              <w:rPr>
                <w:rFonts w:ascii="TeXGyreAdventor" w:hAnsi="TeXGyreAdventor"/>
                <w:b/>
                <w:bCs/>
              </w:rPr>
              <w:t>ce document présente un</w:t>
            </w:r>
            <w:r w:rsidR="00FA45A2" w:rsidRPr="00551B99">
              <w:rPr>
                <w:rFonts w:ascii="TeXGyreAdventor" w:hAnsi="TeXGyreAdventor"/>
                <w:b/>
                <w:bCs/>
              </w:rPr>
              <w:t xml:space="preserve"> caractère opposable</w:t>
            </w:r>
            <w:r w:rsidR="000E268B">
              <w:rPr>
                <w:rFonts w:ascii="TeXGyreAdventor" w:hAnsi="TeXGyreAdventor"/>
                <w:b/>
                <w:bCs/>
              </w:rPr>
              <w:t xml:space="preserve"> (</w:t>
            </w:r>
            <w:r w:rsidR="00FA45A2" w:rsidRPr="00551B99">
              <w:rPr>
                <w:rFonts w:ascii="TeXGyreAdventor" w:hAnsi="TeXGyreAdventor"/>
                <w:b/>
                <w:bCs/>
              </w:rPr>
              <w:t xml:space="preserve">adopté par une assemblée </w:t>
            </w:r>
            <w:r w:rsidR="000E268B">
              <w:rPr>
                <w:rFonts w:ascii="TeXGyreAdventor" w:hAnsi="TeXGyreAdventor"/>
                <w:b/>
                <w:bCs/>
              </w:rPr>
              <w:t>d</w:t>
            </w:r>
            <w:r w:rsidR="00FA45A2" w:rsidRPr="00551B99">
              <w:rPr>
                <w:rFonts w:ascii="TeXGyreAdventor" w:hAnsi="TeXGyreAdventor"/>
                <w:b/>
                <w:bCs/>
              </w:rPr>
              <w:t>élibérante</w:t>
            </w:r>
            <w:r w:rsidR="000E268B">
              <w:rPr>
                <w:rFonts w:ascii="TeXGyreAdventor" w:hAnsi="TeXGyreAdventor"/>
                <w:b/>
                <w:bCs/>
              </w:rPr>
              <w:t>)</w:t>
            </w:r>
            <w:r w:rsidR="00FA45A2">
              <w:rPr>
                <w:rFonts w:ascii="TeXGyreAdventor" w:hAnsi="TeXGyreAdventor"/>
              </w:rPr>
              <w:t xml:space="preserve"> </w:t>
            </w:r>
            <w:r w:rsidR="000E268B">
              <w:rPr>
                <w:rFonts w:ascii="TeXGyreAdventor" w:hAnsi="TeXGyreAdventor"/>
              </w:rPr>
              <w:t xml:space="preserve">, </w:t>
            </w:r>
          </w:p>
        </w:tc>
        <w:sdt>
          <w:sdtPr>
            <w:rPr>
              <w:rFonts w:ascii="TeXGyreAdventor" w:hAnsi="TeXGyreAdventor"/>
              <w:b/>
            </w:rPr>
            <w:id w:val="-555318020"/>
            <w14:checkbox>
              <w14:checked w14:val="0"/>
              <w14:checkedState w14:val="2612" w14:font="MS Gothic"/>
              <w14:uncheckedState w14:val="2610" w14:font="MS Gothic"/>
            </w14:checkbox>
          </w:sdtPr>
          <w:sdtEndPr/>
          <w:sdtContent>
            <w:tc>
              <w:tcPr>
                <w:tcW w:w="851" w:type="dxa"/>
              </w:tcPr>
              <w:p w14:paraId="3EAC3036" w14:textId="61F05093" w:rsidR="006B093D" w:rsidRPr="008F1847" w:rsidRDefault="00AE41B2" w:rsidP="00FD2F70">
                <w:pPr>
                  <w:jc w:val="both"/>
                  <w:rPr>
                    <w:rFonts w:ascii="TeXGyreAdventor" w:hAnsi="TeXGyreAdventor"/>
                    <w:b/>
                  </w:rPr>
                </w:pPr>
                <w:r>
                  <w:rPr>
                    <w:rFonts w:ascii="MS Gothic" w:eastAsia="MS Gothic" w:hAnsi="MS Gothic" w:hint="eastAsia"/>
                    <w:b/>
                  </w:rPr>
                  <w:t>☐</w:t>
                </w:r>
              </w:p>
            </w:tc>
          </w:sdtContent>
        </w:sdt>
      </w:tr>
      <w:tr w:rsidR="006B093D" w:rsidRPr="00690C1D" w14:paraId="38919309" w14:textId="77777777" w:rsidTr="00FA2086">
        <w:tc>
          <w:tcPr>
            <w:tcW w:w="9923" w:type="dxa"/>
          </w:tcPr>
          <w:p w14:paraId="345ABD92" w14:textId="236CB211" w:rsidR="006B093D" w:rsidRPr="008F1847" w:rsidRDefault="006B093D" w:rsidP="00FD2F70">
            <w:pPr>
              <w:jc w:val="both"/>
              <w:rPr>
                <w:rFonts w:ascii="TeXGyreAdventor" w:hAnsi="TeXGyreAdventor"/>
              </w:rPr>
            </w:pPr>
            <w:r w:rsidRPr="008F1847">
              <w:rPr>
                <w:rFonts w:ascii="TeXGyreAdventor" w:hAnsi="TeXGyreAdventor"/>
              </w:rPr>
              <w:t>Plan annuel d’acha</w:t>
            </w:r>
            <w:r w:rsidR="00590E23" w:rsidRPr="008F1847">
              <w:rPr>
                <w:rFonts w:ascii="TeXGyreAdventor" w:hAnsi="TeXGyreAdventor"/>
              </w:rPr>
              <w:t xml:space="preserve">t, </w:t>
            </w:r>
            <w:r w:rsidR="00CE4D55">
              <w:rPr>
                <w:rFonts w:ascii="TeXGyreAdventor" w:hAnsi="TeXGyreAdventor"/>
              </w:rPr>
              <w:t>lorsqu’il existe</w:t>
            </w:r>
          </w:p>
        </w:tc>
        <w:sdt>
          <w:sdtPr>
            <w:rPr>
              <w:rFonts w:ascii="TeXGyreAdventor" w:hAnsi="TeXGyreAdventor"/>
              <w:b/>
            </w:rPr>
            <w:id w:val="142009841"/>
            <w14:checkbox>
              <w14:checked w14:val="0"/>
              <w14:checkedState w14:val="2612" w14:font="MS Gothic"/>
              <w14:uncheckedState w14:val="2610" w14:font="MS Gothic"/>
            </w14:checkbox>
          </w:sdtPr>
          <w:sdtEndPr/>
          <w:sdtContent>
            <w:tc>
              <w:tcPr>
                <w:tcW w:w="851" w:type="dxa"/>
              </w:tcPr>
              <w:p w14:paraId="18275917"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6B093D" w:rsidRPr="00690C1D" w14:paraId="7BD33B40" w14:textId="77777777" w:rsidTr="00FA2086">
        <w:tc>
          <w:tcPr>
            <w:tcW w:w="9923" w:type="dxa"/>
          </w:tcPr>
          <w:p w14:paraId="43C28547" w14:textId="09BBF123" w:rsidR="006B093D" w:rsidRPr="008F1847" w:rsidRDefault="006B093D" w:rsidP="00FD2F70">
            <w:pPr>
              <w:jc w:val="both"/>
              <w:rPr>
                <w:rFonts w:ascii="TeXGyreAdventor" w:hAnsi="TeXGyreAdventor"/>
              </w:rPr>
            </w:pPr>
            <w:r w:rsidRPr="008F1847">
              <w:rPr>
                <w:rFonts w:ascii="TeXGyreAdventor" w:hAnsi="TeXGyreAdventor"/>
              </w:rPr>
              <w:t xml:space="preserve">Attestation de </w:t>
            </w:r>
            <w:r w:rsidR="001B3875" w:rsidRPr="008F1847">
              <w:rPr>
                <w:rFonts w:ascii="TeXGyreAdventor" w:hAnsi="TeXGyreAdventor"/>
              </w:rPr>
              <w:t>non-conflit</w:t>
            </w:r>
            <w:r w:rsidRPr="008F1847">
              <w:rPr>
                <w:rFonts w:ascii="TeXGyreAdventor" w:hAnsi="TeXGyreAdventor"/>
              </w:rPr>
              <w:t xml:space="preserve"> d’intérêt réalisé par le porteur de projet</w:t>
            </w:r>
          </w:p>
        </w:tc>
        <w:sdt>
          <w:sdtPr>
            <w:rPr>
              <w:rFonts w:ascii="TeXGyreAdventor" w:hAnsi="TeXGyreAdventor"/>
              <w:b/>
            </w:rPr>
            <w:id w:val="-1187596938"/>
            <w14:checkbox>
              <w14:checked w14:val="0"/>
              <w14:checkedState w14:val="2612" w14:font="MS Gothic"/>
              <w14:uncheckedState w14:val="2610" w14:font="MS Gothic"/>
            </w14:checkbox>
          </w:sdtPr>
          <w:sdtEndPr/>
          <w:sdtContent>
            <w:tc>
              <w:tcPr>
                <w:tcW w:w="851" w:type="dxa"/>
              </w:tcPr>
              <w:p w14:paraId="187FD9CD"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760098" w:rsidRPr="00690C1D" w14:paraId="7B9DDDC4" w14:textId="77777777" w:rsidTr="00FA2086">
        <w:tc>
          <w:tcPr>
            <w:tcW w:w="9923" w:type="dxa"/>
          </w:tcPr>
          <w:p w14:paraId="7E29F6DE" w14:textId="23688707" w:rsidR="00AE775C" w:rsidRPr="00500481" w:rsidRDefault="0021103B" w:rsidP="00475401">
            <w:pPr>
              <w:jc w:val="both"/>
              <w:rPr>
                <w:rFonts w:ascii="TeXGyreAdventor" w:hAnsi="TeXGyreAdventor"/>
                <w:strike/>
              </w:rPr>
            </w:pPr>
            <w:r w:rsidRPr="008F1847">
              <w:rPr>
                <w:rFonts w:ascii="TeXGyreAdventor" w:hAnsi="TeXGyreAdventor"/>
              </w:rPr>
              <w:t xml:space="preserve">A minima </w:t>
            </w:r>
            <w:r w:rsidRPr="008F1847">
              <w:rPr>
                <w:rFonts w:ascii="TeXGyreAdventor" w:hAnsi="TeXGyreAdventor"/>
                <w:b/>
              </w:rPr>
              <w:t xml:space="preserve">deux </w:t>
            </w:r>
            <w:r w:rsidR="002E3CE0" w:rsidRPr="008F1847">
              <w:rPr>
                <w:rFonts w:ascii="TeXGyreAdventor" w:hAnsi="TeXGyreAdventor"/>
                <w:b/>
              </w:rPr>
              <w:t>pièces justificatives</w:t>
            </w:r>
            <w:r w:rsidR="00445426">
              <w:rPr>
                <w:rFonts w:ascii="TeXGyreAdventor" w:hAnsi="TeXGyreAdventor"/>
                <w:b/>
              </w:rPr>
              <w:t>*</w:t>
            </w:r>
            <w:r w:rsidR="00475401" w:rsidRPr="008F1847">
              <w:rPr>
                <w:rFonts w:ascii="TeXGyreAdventor" w:hAnsi="TeXGyreAdventor"/>
              </w:rPr>
              <w:t xml:space="preserve"> </w:t>
            </w:r>
          </w:p>
          <w:p w14:paraId="0DFE9B0A" w14:textId="77777777" w:rsidR="00AE775C" w:rsidRDefault="00AE775C" w:rsidP="00475401">
            <w:pPr>
              <w:jc w:val="both"/>
              <w:rPr>
                <w:rFonts w:ascii="TeXGyreAdventor" w:hAnsi="TeXGyreAdventor"/>
              </w:rPr>
            </w:pPr>
          </w:p>
          <w:p w14:paraId="5F5C1BA5" w14:textId="063541E6" w:rsidR="00AE775C" w:rsidRPr="00500481" w:rsidRDefault="00AE775C" w:rsidP="00475401">
            <w:pPr>
              <w:jc w:val="both"/>
              <w:rPr>
                <w:rFonts w:ascii="TeXGyreAdventor" w:hAnsi="TeXGyreAdventor"/>
                <w:b/>
                <w:color w:val="FF0000"/>
              </w:rPr>
            </w:pPr>
            <w:r w:rsidRPr="00500481">
              <w:rPr>
                <w:rFonts w:ascii="TeXGyreAdventor" w:hAnsi="TeXGyreAdventor"/>
                <w:color w:val="FF0000"/>
              </w:rPr>
              <w:t xml:space="preserve">Attention pour les </w:t>
            </w:r>
            <w:r w:rsidRPr="00500481">
              <w:rPr>
                <w:rFonts w:ascii="TeXGyreAdventor" w:hAnsi="TeXGyreAdventor"/>
                <w:b/>
                <w:bCs/>
                <w:color w:val="FF0000"/>
              </w:rPr>
              <w:t>dé</w:t>
            </w:r>
            <w:r w:rsidRPr="00500481">
              <w:rPr>
                <w:rFonts w:ascii="TeXGyreAdventor" w:hAnsi="TeXGyreAdventor"/>
                <w:b/>
                <w:color w:val="FF0000"/>
              </w:rPr>
              <w:t>penses &gt; 90 000 € :</w:t>
            </w:r>
          </w:p>
          <w:p w14:paraId="6E749429" w14:textId="0AF5977A" w:rsidR="00CE4D55" w:rsidRPr="008F1847" w:rsidRDefault="00AE775C" w:rsidP="00475401">
            <w:pPr>
              <w:jc w:val="both"/>
              <w:rPr>
                <w:rFonts w:ascii="TeXGyreAdventor" w:hAnsi="TeXGyreAdventor"/>
              </w:rPr>
            </w:pPr>
            <w:r>
              <w:rPr>
                <w:rFonts w:ascii="TeXGyreAdventor" w:hAnsi="TeXGyreAdventor"/>
              </w:rPr>
              <w:t>T</w:t>
            </w:r>
            <w:r w:rsidR="00CE4D55" w:rsidRPr="00CE4D55">
              <w:rPr>
                <w:rFonts w:ascii="TeXGyreAdventor" w:hAnsi="TeXGyreAdventor"/>
              </w:rPr>
              <w:t xml:space="preserve">rois pièces </w:t>
            </w:r>
            <w:r>
              <w:rPr>
                <w:rFonts w:ascii="TeXGyreAdventor" w:hAnsi="TeXGyreAdventor"/>
              </w:rPr>
              <w:t xml:space="preserve">comparatives sont exigées au titre de la vérification des coûts raisonnables </w:t>
            </w:r>
          </w:p>
          <w:p w14:paraId="7D0B831F" w14:textId="286A1958" w:rsidR="00760098" w:rsidRPr="008F1847" w:rsidRDefault="00760098" w:rsidP="00760098">
            <w:pPr>
              <w:jc w:val="both"/>
              <w:rPr>
                <w:rFonts w:ascii="TeXGyreAdventor" w:hAnsi="TeXGyreAdventor"/>
              </w:rPr>
            </w:pPr>
            <w:r w:rsidRPr="008F1847">
              <w:rPr>
                <w:rFonts w:ascii="TeXGyreAdventor" w:hAnsi="TeXGyreAdventor"/>
              </w:rPr>
              <w:t xml:space="preserve">Précisez le nombre de </w:t>
            </w:r>
            <w:r w:rsidR="00C837DC" w:rsidRPr="008F1847">
              <w:rPr>
                <w:rFonts w:ascii="TeXGyreAdventor" w:hAnsi="TeXGyreAdventor"/>
              </w:rPr>
              <w:t>pièces justificatives</w:t>
            </w:r>
            <w:r w:rsidRPr="008F1847">
              <w:rPr>
                <w:rFonts w:ascii="TeXGyreAdventor" w:hAnsi="TeXGyreAdventor"/>
              </w:rPr>
              <w:t xml:space="preserve"> : </w:t>
            </w:r>
            <w:sdt>
              <w:sdtPr>
                <w:rPr>
                  <w:rFonts w:ascii="TeXGyreAdventor" w:hAnsi="TeXGyreAdventor"/>
                </w:rPr>
                <w:id w:val="1520050922"/>
                <w:placeholder>
                  <w:docPart w:val="DefaultPlaceholder_1081868574"/>
                </w:placeholder>
              </w:sdtPr>
              <w:sdtEndPr/>
              <w:sdtContent>
                <w:r w:rsidR="00AE41B2">
                  <w:rPr>
                    <w:rFonts w:ascii="TeXGyreAdventor" w:hAnsi="TeXGyreAdventor"/>
                  </w:rPr>
                  <w:t xml:space="preserve"> </w:t>
                </w:r>
              </w:sdtContent>
            </w:sdt>
          </w:p>
        </w:tc>
        <w:sdt>
          <w:sdtPr>
            <w:rPr>
              <w:rFonts w:ascii="TeXGyreAdventor" w:hAnsi="TeXGyreAdventor"/>
              <w:b/>
            </w:rPr>
            <w:id w:val="-431737795"/>
            <w14:checkbox>
              <w14:checked w14:val="0"/>
              <w14:checkedState w14:val="2612" w14:font="MS Gothic"/>
              <w14:uncheckedState w14:val="2610" w14:font="MS Gothic"/>
            </w14:checkbox>
          </w:sdtPr>
          <w:sdtEndPr/>
          <w:sdtContent>
            <w:tc>
              <w:tcPr>
                <w:tcW w:w="851" w:type="dxa"/>
              </w:tcPr>
              <w:p w14:paraId="3DB248C1" w14:textId="77777777" w:rsidR="00760098"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bl>
    <w:p w14:paraId="6F048665" w14:textId="25732612" w:rsidR="00A31D2E" w:rsidRPr="008F1847" w:rsidRDefault="00A31D2E" w:rsidP="00FD2F70">
      <w:pPr>
        <w:jc w:val="both"/>
        <w:rPr>
          <w:rFonts w:ascii="TeXGyreAdventor" w:hAnsi="TeXGyreAdventor"/>
          <w:b/>
        </w:rPr>
      </w:pPr>
    </w:p>
    <w:p w14:paraId="7369C992" w14:textId="2C5EF573" w:rsidR="00946CF1" w:rsidRPr="008F1847" w:rsidRDefault="00946CF1" w:rsidP="00C837DC">
      <w:pPr>
        <w:pStyle w:val="NormalWeb"/>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w:t>
      </w:r>
      <w:r w:rsidR="00CE4D55">
        <w:rPr>
          <w:rFonts w:ascii="TeXGyreAdventor" w:eastAsiaTheme="minorHAnsi" w:hAnsi="TeXGyreAdventor" w:cstheme="minorBidi"/>
          <w:sz w:val="22"/>
          <w:szCs w:val="22"/>
          <w:lang w:eastAsia="en-US"/>
        </w:rPr>
        <w:t xml:space="preserve">Ces pièces comparatives </w:t>
      </w:r>
      <w:r w:rsidR="00445426">
        <w:rPr>
          <w:rFonts w:ascii="TeXGyreAdventor" w:eastAsiaTheme="minorHAnsi" w:hAnsi="TeXGyreAdventor" w:cstheme="minorBidi"/>
          <w:sz w:val="22"/>
          <w:szCs w:val="22"/>
          <w:lang w:eastAsia="en-US"/>
        </w:rPr>
        <w:t>peuvent être</w:t>
      </w:r>
      <w:r w:rsidRPr="008F1847">
        <w:rPr>
          <w:rFonts w:ascii="TeXGyreAdventor" w:eastAsiaTheme="minorHAnsi" w:hAnsi="TeXGyreAdventor" w:cstheme="minorBidi"/>
          <w:sz w:val="22"/>
          <w:szCs w:val="22"/>
          <w:lang w:eastAsia="en-US"/>
        </w:rPr>
        <w:t> :</w:t>
      </w:r>
    </w:p>
    <w:p w14:paraId="3C66E38B" w14:textId="713132C8"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devis;</w:t>
      </w:r>
    </w:p>
    <w:p w14:paraId="52342EED" w14:textId="4EED8493"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estimatif détaillé qualitatif et quantitatif réalisé par une Chambre d’agriculture, une coopérative, un bureau d’étude, un centre de gestion agréé, une structure animatrice ou tout autre expert reconnu en la matière</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36F9155C" w14:textId="48A48A2D"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capture d’écran d’un site internet</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0CB54D68" w14:textId="07760C02"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scan de catalogue</w:t>
      </w:r>
      <w:r w:rsidR="00103243">
        <w:rPr>
          <w:rFonts w:ascii="TeXGyreAdventor" w:eastAsiaTheme="minorHAnsi" w:hAnsi="TeXGyreAdventor" w:cstheme="minorBidi"/>
          <w:sz w:val="22"/>
          <w:szCs w:val="22"/>
          <w:lang w:eastAsia="en-US"/>
        </w:rPr>
        <w:t xml:space="preserve">, </w:t>
      </w:r>
      <w:r w:rsidR="00103243" w:rsidRPr="00103243">
        <w:rPr>
          <w:rFonts w:ascii="TeXGyreAdventor" w:eastAsiaTheme="minorHAnsi" w:hAnsi="TeXGyreAdventor" w:cstheme="minorBidi"/>
          <w:sz w:val="22"/>
          <w:szCs w:val="22"/>
          <w:lang w:eastAsia="en-US"/>
        </w:rPr>
        <w:t>référentiels de prix</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2267403C" w14:textId="20FBE10A" w:rsidR="00946CF1"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facture, acquittée ou non</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1E1B478B" w14:textId="596C9012" w:rsidR="00103243" w:rsidRPr="008F1847" w:rsidRDefault="00103243"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103243">
        <w:rPr>
          <w:rFonts w:ascii="TeXGyreAdventor" w:eastAsiaTheme="minorHAnsi" w:hAnsi="TeXGyreAdventor" w:cstheme="minorBidi"/>
          <w:sz w:val="22"/>
          <w:szCs w:val="22"/>
          <w:lang w:eastAsia="en-US"/>
        </w:rPr>
        <w:t>Etudes de marché qui prouvent la connaissance suffisante du secteur économique</w:t>
      </w:r>
      <w:r w:rsidR="00500481">
        <w:rPr>
          <w:rFonts w:ascii="TeXGyreAdventor" w:eastAsiaTheme="minorHAnsi" w:hAnsi="TeXGyreAdventor" w:cstheme="minorBidi"/>
          <w:sz w:val="22"/>
          <w:szCs w:val="22"/>
          <w:lang w:eastAsia="en-US"/>
        </w:rPr>
        <w:t> ;</w:t>
      </w:r>
    </w:p>
    <w:p w14:paraId="6E181323" w14:textId="12883EEA" w:rsidR="00946CF1" w:rsidRPr="008F1847" w:rsidRDefault="00C837DC"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Toute</w:t>
      </w:r>
      <w:r w:rsidR="00946CF1" w:rsidRPr="008F1847">
        <w:rPr>
          <w:rFonts w:ascii="TeXGyreAdventor" w:eastAsiaTheme="minorHAnsi" w:hAnsi="TeXGyreAdventor" w:cstheme="minorBidi"/>
          <w:sz w:val="22"/>
          <w:szCs w:val="22"/>
          <w:lang w:eastAsia="en-US"/>
        </w:rPr>
        <w:t xml:space="preserve"> autre pièce similaire, sous réserve de validation de l’autorité de gestion régionale.  </w:t>
      </w:r>
    </w:p>
    <w:p w14:paraId="093751D2" w14:textId="0DD0067A" w:rsidR="00C837DC" w:rsidRPr="008F1847" w:rsidRDefault="00D009F8" w:rsidP="00FD2F70">
      <w:pPr>
        <w:jc w:val="both"/>
        <w:rPr>
          <w:rFonts w:ascii="TeXGyreAdventor" w:hAnsi="TeXGyreAdventor"/>
          <w:bCs/>
        </w:rPr>
      </w:pPr>
      <w:r w:rsidRPr="008F1847">
        <w:rPr>
          <w:rFonts w:ascii="TeXGyreAdventor" w:hAnsi="TeXGyreAdventor"/>
          <w:bCs/>
        </w:rPr>
        <w:t xml:space="preserve">Si </w:t>
      </w:r>
      <w:r w:rsidR="00272C09" w:rsidRPr="008F1847">
        <w:rPr>
          <w:rFonts w:ascii="TeXGyreAdventor" w:hAnsi="TeXGyreAdventor"/>
          <w:bCs/>
        </w:rPr>
        <w:t xml:space="preserve">les demandes de devis sont infructueuses, </w:t>
      </w:r>
      <w:r w:rsidR="00C837DC" w:rsidRPr="00D32347">
        <w:rPr>
          <w:rFonts w:ascii="TeXGyreAdventor" w:hAnsi="TeXGyreAdventor"/>
          <w:b/>
        </w:rPr>
        <w:t>veuillez conserver les preuves de cette infructuosité</w:t>
      </w:r>
      <w:r w:rsidR="00C837DC" w:rsidRPr="008F1847">
        <w:rPr>
          <w:rFonts w:ascii="TeXGyreAdventor" w:hAnsi="TeXGyreAdventor"/>
          <w:bCs/>
        </w:rPr>
        <w:t xml:space="preserve"> : preuves de sollicitation écrite auprès de différentes entreprises, comprenant a minima une relance (ex. échanges de mails). </w:t>
      </w:r>
    </w:p>
    <w:p w14:paraId="69956835" w14:textId="7837A163" w:rsidR="009D0CE8" w:rsidRPr="008F1847" w:rsidRDefault="00C837DC" w:rsidP="00FD2F70">
      <w:pPr>
        <w:jc w:val="both"/>
        <w:rPr>
          <w:rFonts w:ascii="TeXGyreAdventor" w:hAnsi="TeXGyreAdventor"/>
          <w:b/>
        </w:rPr>
      </w:pPr>
      <w:r w:rsidRPr="008F1847">
        <w:rPr>
          <w:rFonts w:ascii="TeXGyreAdventor" w:hAnsi="TeXGyreAdventor"/>
          <w:bCs/>
        </w:rPr>
        <w:t>Le cas échéant, le service instructeur vous contactera afin d’obtenir ces preuves ainsi qu’un argumentaire de respect des principes fondamentaux de la commande publique (précisant le respect des principes fondamentaux de la commande publique : choisir une offre répondant de manière pertinente au besoin, faire une bonne utilisation des deniers publics et ne pas contracter systématiquement avec un même opérateur économique lorsqu'il existe une pluralité d'offres susceptibles de répondre au besoin).</w:t>
      </w:r>
    </w:p>
    <w:p w14:paraId="40FE8054" w14:textId="4D817411" w:rsidR="0031028C" w:rsidRPr="00690C1D" w:rsidRDefault="00FB7589" w:rsidP="008F1847">
      <w:pPr>
        <w:pStyle w:val="Titre2"/>
      </w:pPr>
      <w:bookmarkStart w:id="12" w:name="_Toc229411585"/>
      <w:r w:rsidRPr="00690C1D">
        <w:t>4</w:t>
      </w:r>
      <w:r w:rsidR="0031028C" w:rsidRPr="00690C1D">
        <w:t>-3. Marchés à procédure adaptée</w:t>
      </w:r>
      <w:bookmarkEnd w:id="12"/>
    </w:p>
    <w:tbl>
      <w:tblPr>
        <w:tblStyle w:val="Grilledutableau"/>
        <w:tblW w:w="10774" w:type="dxa"/>
        <w:tblInd w:w="-856" w:type="dxa"/>
        <w:tblLook w:val="04A0" w:firstRow="1" w:lastRow="0" w:firstColumn="1" w:lastColumn="0" w:noHBand="0" w:noVBand="1"/>
      </w:tblPr>
      <w:tblGrid>
        <w:gridCol w:w="9923"/>
        <w:gridCol w:w="851"/>
      </w:tblGrid>
      <w:tr w:rsidR="00FA2086" w:rsidRPr="00690C1D" w14:paraId="7F494D08" w14:textId="77777777" w:rsidTr="00FA2086">
        <w:trPr>
          <w:trHeight w:val="301"/>
        </w:trPr>
        <w:tc>
          <w:tcPr>
            <w:tcW w:w="9923" w:type="dxa"/>
            <w:noWrap/>
            <w:hideMark/>
          </w:tcPr>
          <w:p w14:paraId="3C41F465" w14:textId="77777777" w:rsidR="00646F98" w:rsidRPr="008F1847" w:rsidRDefault="00FA2086" w:rsidP="0031028C">
            <w:pPr>
              <w:jc w:val="both"/>
              <w:rPr>
                <w:rFonts w:ascii="TeXGyreAdventor" w:hAnsi="TeXGyreAdventor"/>
              </w:rPr>
            </w:pPr>
            <w:r w:rsidRPr="008F1847">
              <w:rPr>
                <w:rFonts w:ascii="TeXGyreAdventor" w:hAnsi="TeXGyreAdventor"/>
              </w:rPr>
              <w:t xml:space="preserve">Documents de consultation et expression du besoin </w:t>
            </w:r>
          </w:p>
          <w:p w14:paraId="7E8DE5A3" w14:textId="64877936" w:rsidR="00FA2086" w:rsidRPr="008F1847" w:rsidRDefault="00FA2086" w:rsidP="0031028C">
            <w:pPr>
              <w:jc w:val="both"/>
              <w:rPr>
                <w:rFonts w:ascii="TeXGyreAdventor" w:hAnsi="TeXGyreAdventor"/>
              </w:rPr>
            </w:pPr>
            <w:r w:rsidRPr="008F1847">
              <w:rPr>
                <w:rFonts w:ascii="TeXGyreAdventor" w:hAnsi="TeXGyreAdventor"/>
              </w:rPr>
              <w:t>(cahier des charges, règlement de consultation, CCAP, CCTP, bordereau de prix unitaire, …)</w:t>
            </w:r>
          </w:p>
        </w:tc>
        <w:sdt>
          <w:sdtPr>
            <w:rPr>
              <w:rFonts w:ascii="TeXGyreAdventor" w:eastAsia="MS Gothic" w:hAnsi="TeXGyreAdventor"/>
              <w:b/>
            </w:rPr>
            <w:id w:val="-1794973719"/>
            <w14:checkbox>
              <w14:checked w14:val="0"/>
              <w14:checkedState w14:val="2612" w14:font="MS Gothic"/>
              <w14:uncheckedState w14:val="2610" w14:font="MS Gothic"/>
            </w14:checkbox>
          </w:sdtPr>
          <w:sdtEndPr/>
          <w:sdtContent>
            <w:tc>
              <w:tcPr>
                <w:tcW w:w="851" w:type="dxa"/>
              </w:tcPr>
              <w:p w14:paraId="24AF973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E52FD93" w14:textId="77777777" w:rsidTr="00FA2086">
        <w:trPr>
          <w:trHeight w:val="301"/>
        </w:trPr>
        <w:tc>
          <w:tcPr>
            <w:tcW w:w="9923" w:type="dxa"/>
            <w:noWrap/>
            <w:hideMark/>
          </w:tcPr>
          <w:p w14:paraId="3A1D1841"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publicité</w:t>
            </w:r>
          </w:p>
        </w:tc>
        <w:sdt>
          <w:sdtPr>
            <w:rPr>
              <w:rFonts w:ascii="TeXGyreAdventor" w:eastAsia="MS Gothic" w:hAnsi="TeXGyreAdventor"/>
              <w:b/>
            </w:rPr>
            <w:id w:val="1506473788"/>
            <w14:checkbox>
              <w14:checked w14:val="0"/>
              <w14:checkedState w14:val="2612" w14:font="MS Gothic"/>
              <w14:uncheckedState w14:val="2610" w14:font="MS Gothic"/>
            </w14:checkbox>
          </w:sdtPr>
          <w:sdtEndPr/>
          <w:sdtContent>
            <w:tc>
              <w:tcPr>
                <w:tcW w:w="851" w:type="dxa"/>
              </w:tcPr>
              <w:p w14:paraId="0938424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930C775" w14:textId="77777777" w:rsidTr="00FA2086">
        <w:trPr>
          <w:trHeight w:val="301"/>
        </w:trPr>
        <w:tc>
          <w:tcPr>
            <w:tcW w:w="9923" w:type="dxa"/>
            <w:noWrap/>
            <w:hideMark/>
          </w:tcPr>
          <w:p w14:paraId="60D6C632" w14:textId="6C1566F3" w:rsidR="00FA2086" w:rsidRPr="008F1847" w:rsidRDefault="00FA2086" w:rsidP="0031028C">
            <w:pPr>
              <w:jc w:val="both"/>
              <w:rPr>
                <w:rFonts w:ascii="TeXGyreAdventor" w:hAnsi="TeXGyreAdventor"/>
              </w:rPr>
            </w:pPr>
            <w:r w:rsidRPr="008F1847">
              <w:rPr>
                <w:rFonts w:ascii="TeXGyreAdventor" w:hAnsi="TeXGyreAdventor"/>
              </w:rPr>
              <w:lastRenderedPageBreak/>
              <w:t>Argument justifiant du non</w:t>
            </w:r>
            <w:r w:rsidR="008919D8" w:rsidRPr="008F1847">
              <w:rPr>
                <w:rFonts w:ascii="TeXGyreAdventor" w:hAnsi="TeXGyreAdventor"/>
              </w:rPr>
              <w:t>-</w:t>
            </w:r>
            <w:r w:rsidRPr="008F1847">
              <w:rPr>
                <w:rFonts w:ascii="TeXGyreAdventor" w:hAnsi="TeXGyreAdventor"/>
              </w:rPr>
              <w:t>allotissement</w:t>
            </w:r>
          </w:p>
        </w:tc>
        <w:sdt>
          <w:sdtPr>
            <w:rPr>
              <w:rFonts w:ascii="TeXGyreAdventor" w:eastAsia="MS Gothic" w:hAnsi="TeXGyreAdventor"/>
              <w:b/>
            </w:rPr>
            <w:id w:val="573942116"/>
            <w14:checkbox>
              <w14:checked w14:val="0"/>
              <w14:checkedState w14:val="2612" w14:font="MS Gothic"/>
              <w14:uncheckedState w14:val="2610" w14:font="MS Gothic"/>
            </w14:checkbox>
          </w:sdtPr>
          <w:sdtEndPr/>
          <w:sdtContent>
            <w:tc>
              <w:tcPr>
                <w:tcW w:w="851" w:type="dxa"/>
              </w:tcPr>
              <w:p w14:paraId="2A7E452E"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9B88" w14:textId="77777777" w:rsidTr="00FA2086">
        <w:trPr>
          <w:trHeight w:val="301"/>
        </w:trPr>
        <w:tc>
          <w:tcPr>
            <w:tcW w:w="9923" w:type="dxa"/>
            <w:noWrap/>
            <w:hideMark/>
          </w:tcPr>
          <w:p w14:paraId="6F60B3DC" w14:textId="77777777" w:rsidR="00FA2086" w:rsidRPr="008F1847" w:rsidRDefault="00FA2086" w:rsidP="0031028C">
            <w:pPr>
              <w:jc w:val="both"/>
              <w:rPr>
                <w:rFonts w:ascii="TeXGyreAdventor" w:hAnsi="TeXGyreAdventor"/>
              </w:rPr>
            </w:pPr>
            <w:r w:rsidRPr="008F1847">
              <w:rPr>
                <w:rFonts w:ascii="TeXGyreAdventor" w:hAnsi="TeXGyreAdventor"/>
              </w:rPr>
              <w:t>Offre du titulaire du marché</w:t>
            </w:r>
          </w:p>
        </w:tc>
        <w:sdt>
          <w:sdtPr>
            <w:rPr>
              <w:rFonts w:ascii="TeXGyreAdventor" w:eastAsia="MS Gothic" w:hAnsi="TeXGyreAdventor"/>
              <w:b/>
            </w:rPr>
            <w:id w:val="-1286424924"/>
            <w14:checkbox>
              <w14:checked w14:val="0"/>
              <w14:checkedState w14:val="2612" w14:font="MS Gothic"/>
              <w14:uncheckedState w14:val="2610" w14:font="MS Gothic"/>
            </w14:checkbox>
          </w:sdtPr>
          <w:sdtEndPr/>
          <w:sdtContent>
            <w:tc>
              <w:tcPr>
                <w:tcW w:w="851" w:type="dxa"/>
              </w:tcPr>
              <w:p w14:paraId="6BE0EF63"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866E" w14:textId="77777777" w:rsidTr="00FA2086">
        <w:trPr>
          <w:trHeight w:val="301"/>
        </w:trPr>
        <w:tc>
          <w:tcPr>
            <w:tcW w:w="9923" w:type="dxa"/>
            <w:noWrap/>
            <w:hideMark/>
          </w:tcPr>
          <w:p w14:paraId="28F77FE8" w14:textId="77777777" w:rsidR="00FA2086" w:rsidRPr="008F1847" w:rsidRDefault="00FA2086" w:rsidP="0031028C">
            <w:pPr>
              <w:jc w:val="both"/>
              <w:rPr>
                <w:rFonts w:ascii="TeXGyreAdventor" w:hAnsi="TeXGyreAdventor"/>
              </w:rPr>
            </w:pPr>
            <w:r w:rsidRPr="008F1847">
              <w:rPr>
                <w:rFonts w:ascii="TeXGyreAdventor" w:hAnsi="TeXGyreAdventor"/>
              </w:rPr>
              <w:t>Plan annuel d'achat, le cas échéant</w:t>
            </w:r>
          </w:p>
        </w:tc>
        <w:sdt>
          <w:sdtPr>
            <w:rPr>
              <w:rFonts w:ascii="TeXGyreAdventor" w:eastAsia="MS Gothic" w:hAnsi="TeXGyreAdventor"/>
              <w:b/>
            </w:rPr>
            <w:id w:val="55838391"/>
            <w14:checkbox>
              <w14:checked w14:val="0"/>
              <w14:checkedState w14:val="2612" w14:font="MS Gothic"/>
              <w14:uncheckedState w14:val="2610" w14:font="MS Gothic"/>
            </w14:checkbox>
          </w:sdtPr>
          <w:sdtEndPr/>
          <w:sdtContent>
            <w:tc>
              <w:tcPr>
                <w:tcW w:w="851" w:type="dxa"/>
              </w:tcPr>
              <w:p w14:paraId="39F2B668"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4D89700A" w14:textId="77777777" w:rsidTr="00FA2086">
        <w:trPr>
          <w:trHeight w:val="301"/>
        </w:trPr>
        <w:tc>
          <w:tcPr>
            <w:tcW w:w="9923" w:type="dxa"/>
            <w:noWrap/>
          </w:tcPr>
          <w:p w14:paraId="658BD372" w14:textId="75663016" w:rsidR="00737497" w:rsidRPr="008F1847" w:rsidRDefault="00737497" w:rsidP="0031028C">
            <w:pPr>
              <w:jc w:val="both"/>
              <w:rPr>
                <w:rFonts w:ascii="TeXGyreAdventor" w:hAnsi="TeXGyreAdventor"/>
              </w:rPr>
            </w:pPr>
            <w:r w:rsidRPr="008F1847">
              <w:rPr>
                <w:rFonts w:ascii="TeXGyreAdventor" w:hAnsi="TeXGyreAdventor"/>
              </w:rPr>
              <w:t>Document de réception des plis horodatés</w:t>
            </w:r>
          </w:p>
        </w:tc>
        <w:sdt>
          <w:sdtPr>
            <w:rPr>
              <w:rFonts w:ascii="TeXGyreAdventor" w:eastAsia="MS Gothic" w:hAnsi="TeXGyreAdventor"/>
              <w:b/>
            </w:rPr>
            <w:id w:val="-306167207"/>
            <w14:checkbox>
              <w14:checked w14:val="0"/>
              <w14:checkedState w14:val="2612" w14:font="MS Gothic"/>
              <w14:uncheckedState w14:val="2610" w14:font="MS Gothic"/>
            </w14:checkbox>
          </w:sdtPr>
          <w:sdtEndPr/>
          <w:sdtContent>
            <w:tc>
              <w:tcPr>
                <w:tcW w:w="851" w:type="dxa"/>
              </w:tcPr>
              <w:p w14:paraId="403BB487" w14:textId="5812F765"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FA2086" w:rsidRPr="00690C1D" w14:paraId="02BF243E" w14:textId="77777777" w:rsidTr="00FA2086">
        <w:trPr>
          <w:trHeight w:val="301"/>
        </w:trPr>
        <w:tc>
          <w:tcPr>
            <w:tcW w:w="9923" w:type="dxa"/>
            <w:noWrap/>
            <w:hideMark/>
          </w:tcPr>
          <w:p w14:paraId="25CDEADA" w14:textId="77777777" w:rsidR="00FA2086" w:rsidRPr="008F1847" w:rsidRDefault="00FA2086" w:rsidP="0031028C">
            <w:pPr>
              <w:jc w:val="both"/>
              <w:rPr>
                <w:rFonts w:ascii="TeXGyreAdventor" w:hAnsi="TeXGyreAdventor"/>
              </w:rPr>
            </w:pPr>
            <w:r w:rsidRPr="008F1847">
              <w:rPr>
                <w:rFonts w:ascii="TeXGyreAdventor" w:hAnsi="TeXGyreAdventor"/>
              </w:rPr>
              <w:t>Documents d'analyse des offres</w:t>
            </w:r>
          </w:p>
        </w:tc>
        <w:sdt>
          <w:sdtPr>
            <w:rPr>
              <w:rFonts w:ascii="TeXGyreAdventor" w:eastAsia="MS Gothic" w:hAnsi="TeXGyreAdventor"/>
              <w:b/>
            </w:rPr>
            <w:id w:val="-279639542"/>
            <w14:checkbox>
              <w14:checked w14:val="0"/>
              <w14:checkedState w14:val="2612" w14:font="MS Gothic"/>
              <w14:uncheckedState w14:val="2610" w14:font="MS Gothic"/>
            </w14:checkbox>
          </w:sdtPr>
          <w:sdtEndPr/>
          <w:sdtContent>
            <w:tc>
              <w:tcPr>
                <w:tcW w:w="851" w:type="dxa"/>
              </w:tcPr>
              <w:p w14:paraId="67B76C3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1D311506" w14:textId="77777777" w:rsidTr="00FA2086">
        <w:trPr>
          <w:trHeight w:val="301"/>
        </w:trPr>
        <w:tc>
          <w:tcPr>
            <w:tcW w:w="9923" w:type="dxa"/>
            <w:noWrap/>
            <w:hideMark/>
          </w:tcPr>
          <w:p w14:paraId="79DE2314" w14:textId="77777777" w:rsidR="00FA2086" w:rsidRPr="008F1847" w:rsidRDefault="00FA2086" w:rsidP="0031028C">
            <w:pPr>
              <w:jc w:val="both"/>
              <w:rPr>
                <w:rFonts w:ascii="TeXGyreAdventor" w:hAnsi="TeXGyreAdventor"/>
              </w:rPr>
            </w:pPr>
            <w:r w:rsidRPr="008F1847">
              <w:rPr>
                <w:rFonts w:ascii="TeXGyreAdventor" w:hAnsi="TeXGyreAdventor"/>
              </w:rPr>
              <w:t>Procédure contradictoire en cas d’offre anormalement basse, le cas échéant</w:t>
            </w:r>
          </w:p>
        </w:tc>
        <w:sdt>
          <w:sdtPr>
            <w:rPr>
              <w:rFonts w:ascii="TeXGyreAdventor" w:eastAsia="MS Gothic" w:hAnsi="TeXGyreAdventor"/>
              <w:b/>
            </w:rPr>
            <w:id w:val="1831177106"/>
            <w14:checkbox>
              <w14:checked w14:val="0"/>
              <w14:checkedState w14:val="2612" w14:font="MS Gothic"/>
              <w14:uncheckedState w14:val="2610" w14:font="MS Gothic"/>
            </w14:checkbox>
          </w:sdtPr>
          <w:sdtEndPr/>
          <w:sdtContent>
            <w:tc>
              <w:tcPr>
                <w:tcW w:w="851" w:type="dxa"/>
              </w:tcPr>
              <w:p w14:paraId="59F4BE30"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40EB432" w14:textId="77777777" w:rsidTr="00FA2086">
        <w:trPr>
          <w:trHeight w:val="301"/>
        </w:trPr>
        <w:tc>
          <w:tcPr>
            <w:tcW w:w="9923" w:type="dxa"/>
            <w:noWrap/>
            <w:hideMark/>
          </w:tcPr>
          <w:p w14:paraId="7F005BFF"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négociation, le cas échéant</w:t>
            </w:r>
          </w:p>
        </w:tc>
        <w:sdt>
          <w:sdtPr>
            <w:rPr>
              <w:rFonts w:ascii="TeXGyreAdventor" w:eastAsia="MS Gothic" w:hAnsi="TeXGyreAdventor"/>
              <w:b/>
            </w:rPr>
            <w:id w:val="-914003327"/>
            <w14:checkbox>
              <w14:checked w14:val="0"/>
              <w14:checkedState w14:val="2612" w14:font="MS Gothic"/>
              <w14:uncheckedState w14:val="2610" w14:font="MS Gothic"/>
            </w14:checkbox>
          </w:sdtPr>
          <w:sdtEndPr/>
          <w:sdtContent>
            <w:tc>
              <w:tcPr>
                <w:tcW w:w="851" w:type="dxa"/>
              </w:tcPr>
              <w:p w14:paraId="4BD63727"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EE9FFEB" w14:textId="77777777" w:rsidTr="00FA2086">
        <w:trPr>
          <w:trHeight w:val="301"/>
        </w:trPr>
        <w:tc>
          <w:tcPr>
            <w:tcW w:w="9923" w:type="dxa"/>
            <w:noWrap/>
            <w:hideMark/>
          </w:tcPr>
          <w:p w14:paraId="7323EAFB" w14:textId="77777777" w:rsidR="00FA2086" w:rsidRPr="008F1847" w:rsidRDefault="00FA2086" w:rsidP="0031028C">
            <w:pPr>
              <w:jc w:val="both"/>
              <w:rPr>
                <w:rFonts w:ascii="TeXGyreAdventor" w:hAnsi="TeXGyreAdventor"/>
              </w:rPr>
            </w:pPr>
            <w:r w:rsidRPr="008F1847">
              <w:rPr>
                <w:rFonts w:ascii="TeXGyreAdventor" w:hAnsi="TeXGyreAdventor"/>
              </w:rPr>
              <w:t>Marché subséquent : lettres de consultation et offre du candidat retenu, le cas échéant</w:t>
            </w:r>
          </w:p>
        </w:tc>
        <w:sdt>
          <w:sdtPr>
            <w:rPr>
              <w:rFonts w:ascii="TeXGyreAdventor" w:eastAsia="MS Gothic" w:hAnsi="TeXGyreAdventor"/>
              <w:b/>
            </w:rPr>
            <w:id w:val="1041939862"/>
            <w14:checkbox>
              <w14:checked w14:val="0"/>
              <w14:checkedState w14:val="2612" w14:font="MS Gothic"/>
              <w14:uncheckedState w14:val="2610" w14:font="MS Gothic"/>
            </w14:checkbox>
          </w:sdtPr>
          <w:sdtEndPr/>
          <w:sdtContent>
            <w:tc>
              <w:tcPr>
                <w:tcW w:w="851" w:type="dxa"/>
              </w:tcPr>
              <w:p w14:paraId="43FA9319" w14:textId="77FC73F7" w:rsidR="00FA2086" w:rsidRPr="008F1847" w:rsidRDefault="00312B8C" w:rsidP="0031028C">
                <w:pPr>
                  <w:jc w:val="both"/>
                  <w:rPr>
                    <w:rFonts w:ascii="TeXGyreAdventor" w:hAnsi="TeXGyreAdventor"/>
                  </w:rPr>
                </w:pPr>
                <w:r>
                  <w:rPr>
                    <w:rFonts w:ascii="MS Gothic" w:eastAsia="MS Gothic" w:hAnsi="MS Gothic" w:hint="eastAsia"/>
                    <w:b/>
                  </w:rPr>
                  <w:t>☐</w:t>
                </w:r>
              </w:p>
            </w:tc>
          </w:sdtContent>
        </w:sdt>
      </w:tr>
      <w:tr w:rsidR="00FA2086" w:rsidRPr="00690C1D" w14:paraId="20395B07" w14:textId="77777777" w:rsidTr="00FA2086">
        <w:trPr>
          <w:trHeight w:val="301"/>
        </w:trPr>
        <w:tc>
          <w:tcPr>
            <w:tcW w:w="9923" w:type="dxa"/>
            <w:noWrap/>
            <w:hideMark/>
          </w:tcPr>
          <w:p w14:paraId="720BD267" w14:textId="77777777" w:rsidR="00FA2086" w:rsidRPr="008F1847" w:rsidRDefault="00FA2086" w:rsidP="0031028C">
            <w:pPr>
              <w:jc w:val="both"/>
              <w:rPr>
                <w:rFonts w:ascii="TeXGyreAdventor" w:hAnsi="TeXGyreAdventor"/>
              </w:rPr>
            </w:pPr>
            <w:r w:rsidRPr="008F1847">
              <w:rPr>
                <w:rFonts w:ascii="TeXGyreAdventor" w:hAnsi="TeXGyreAdventor"/>
              </w:rPr>
              <w:t>Notification du marché public au candidat retenu</w:t>
            </w:r>
          </w:p>
        </w:tc>
        <w:sdt>
          <w:sdtPr>
            <w:rPr>
              <w:rFonts w:ascii="TeXGyreAdventor" w:eastAsia="MS Gothic" w:hAnsi="TeXGyreAdventor"/>
              <w:b/>
            </w:rPr>
            <w:id w:val="-2039428587"/>
            <w14:checkbox>
              <w14:checked w14:val="0"/>
              <w14:checkedState w14:val="2612" w14:font="MS Gothic"/>
              <w14:uncheckedState w14:val="2610" w14:font="MS Gothic"/>
            </w14:checkbox>
          </w:sdtPr>
          <w:sdtEndPr/>
          <w:sdtContent>
            <w:tc>
              <w:tcPr>
                <w:tcW w:w="851" w:type="dxa"/>
              </w:tcPr>
              <w:p w14:paraId="4A93B952"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6C6C53C" w14:textId="77777777" w:rsidTr="00FA2086">
        <w:trPr>
          <w:trHeight w:val="301"/>
        </w:trPr>
        <w:tc>
          <w:tcPr>
            <w:tcW w:w="9923" w:type="dxa"/>
            <w:noWrap/>
            <w:hideMark/>
          </w:tcPr>
          <w:p w14:paraId="5365E605" w14:textId="77777777" w:rsidR="00FA2086" w:rsidRPr="008F1847" w:rsidRDefault="00FA2086" w:rsidP="0031028C">
            <w:pPr>
              <w:jc w:val="both"/>
              <w:rPr>
                <w:rFonts w:ascii="TeXGyreAdventor" w:hAnsi="TeXGyreAdventor"/>
              </w:rPr>
            </w:pPr>
            <w:r w:rsidRPr="008F1847">
              <w:rPr>
                <w:rFonts w:ascii="TeXGyreAdventor" w:hAnsi="TeXGyreAdventor"/>
              </w:rPr>
              <w:t>Courrier de rejet aux candidats non retenus</w:t>
            </w:r>
          </w:p>
        </w:tc>
        <w:sdt>
          <w:sdtPr>
            <w:rPr>
              <w:rFonts w:ascii="TeXGyreAdventor" w:eastAsia="MS Gothic" w:hAnsi="TeXGyreAdventor"/>
              <w:b/>
            </w:rPr>
            <w:id w:val="-158458845"/>
            <w14:checkbox>
              <w14:checked w14:val="0"/>
              <w14:checkedState w14:val="2612" w14:font="MS Gothic"/>
              <w14:uncheckedState w14:val="2610" w14:font="MS Gothic"/>
            </w14:checkbox>
          </w:sdtPr>
          <w:sdtEndPr/>
          <w:sdtContent>
            <w:tc>
              <w:tcPr>
                <w:tcW w:w="851" w:type="dxa"/>
              </w:tcPr>
              <w:p w14:paraId="07363CC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3AC84EA" w14:textId="77777777" w:rsidTr="00FA2086">
        <w:trPr>
          <w:trHeight w:val="301"/>
        </w:trPr>
        <w:tc>
          <w:tcPr>
            <w:tcW w:w="9923" w:type="dxa"/>
            <w:noWrap/>
            <w:hideMark/>
          </w:tcPr>
          <w:p w14:paraId="52895CF2" w14:textId="6C906D80" w:rsidR="00FA2086" w:rsidRPr="008F1847" w:rsidRDefault="00FA2086" w:rsidP="0031028C">
            <w:pPr>
              <w:jc w:val="both"/>
              <w:rPr>
                <w:rFonts w:ascii="TeXGyreAdventor" w:hAnsi="TeXGyreAdventor"/>
              </w:rPr>
            </w:pPr>
            <w:r w:rsidRPr="008F1847">
              <w:rPr>
                <w:rFonts w:ascii="TeXGyreAdventor" w:hAnsi="TeXGyreAdventor"/>
              </w:rPr>
              <w:t>Attestation de non</w:t>
            </w:r>
            <w:r w:rsidR="008919D8" w:rsidRPr="008F1847">
              <w:rPr>
                <w:rFonts w:ascii="TeXGyreAdventor" w:hAnsi="TeXGyreAdventor"/>
              </w:rPr>
              <w:t>-</w:t>
            </w:r>
            <w:r w:rsidRPr="008F1847">
              <w:rPr>
                <w:rFonts w:ascii="TeXGyreAdventor" w:hAnsi="TeXGyreAdventor"/>
              </w:rPr>
              <w:t>conflit d’intérêt réalisé par le porteur de projet</w:t>
            </w:r>
          </w:p>
        </w:tc>
        <w:sdt>
          <w:sdtPr>
            <w:rPr>
              <w:rFonts w:ascii="TeXGyreAdventor" w:eastAsia="MS Gothic" w:hAnsi="TeXGyreAdventor"/>
              <w:b/>
            </w:rPr>
            <w:id w:val="-1100016151"/>
            <w14:checkbox>
              <w14:checked w14:val="0"/>
              <w14:checkedState w14:val="2612" w14:font="MS Gothic"/>
              <w14:uncheckedState w14:val="2610" w14:font="MS Gothic"/>
            </w14:checkbox>
          </w:sdtPr>
          <w:sdtEndPr/>
          <w:sdtContent>
            <w:tc>
              <w:tcPr>
                <w:tcW w:w="851" w:type="dxa"/>
              </w:tcPr>
              <w:p w14:paraId="7ABF9B0F"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01292C66" w14:textId="77777777" w:rsidTr="00FA2086">
        <w:trPr>
          <w:trHeight w:val="301"/>
        </w:trPr>
        <w:tc>
          <w:tcPr>
            <w:tcW w:w="9923" w:type="dxa"/>
            <w:noWrap/>
            <w:hideMark/>
          </w:tcPr>
          <w:p w14:paraId="2C73BF3B" w14:textId="77777777" w:rsidR="00FA2086" w:rsidRPr="008F1847" w:rsidRDefault="00FA2086" w:rsidP="0031028C">
            <w:pPr>
              <w:jc w:val="both"/>
              <w:rPr>
                <w:rFonts w:ascii="TeXGyreAdventor" w:hAnsi="TeXGyreAdventor"/>
              </w:rPr>
            </w:pPr>
            <w:r w:rsidRPr="008F1847">
              <w:rPr>
                <w:rFonts w:ascii="TeXGyreAdventor" w:hAnsi="TeXGyreAdventor"/>
              </w:rPr>
              <w:t xml:space="preserve">Acte d’engagement signé des deux parties </w:t>
            </w:r>
          </w:p>
        </w:tc>
        <w:sdt>
          <w:sdtPr>
            <w:rPr>
              <w:rFonts w:ascii="TeXGyreAdventor" w:eastAsia="MS Gothic" w:hAnsi="TeXGyreAdventor"/>
              <w:b/>
            </w:rPr>
            <w:id w:val="-894512369"/>
            <w14:checkbox>
              <w14:checked w14:val="0"/>
              <w14:checkedState w14:val="2612" w14:font="MS Gothic"/>
              <w14:uncheckedState w14:val="2610" w14:font="MS Gothic"/>
            </w14:checkbox>
          </w:sdtPr>
          <w:sdtEndPr/>
          <w:sdtContent>
            <w:tc>
              <w:tcPr>
                <w:tcW w:w="851" w:type="dxa"/>
              </w:tcPr>
              <w:p w14:paraId="6F7BF31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27ACAC6" w14:textId="77777777" w:rsidTr="00FA2086">
        <w:trPr>
          <w:trHeight w:val="301"/>
        </w:trPr>
        <w:tc>
          <w:tcPr>
            <w:tcW w:w="9923" w:type="dxa"/>
            <w:noWrap/>
            <w:hideMark/>
          </w:tcPr>
          <w:p w14:paraId="2398E859" w14:textId="77777777" w:rsidR="00FA2086" w:rsidRPr="008F1847" w:rsidRDefault="00FA2086" w:rsidP="0031028C">
            <w:pPr>
              <w:jc w:val="both"/>
              <w:rPr>
                <w:rFonts w:ascii="TeXGyreAdventor" w:hAnsi="TeXGyreAdventor"/>
              </w:rPr>
            </w:pPr>
            <w:r w:rsidRPr="008F1847">
              <w:rPr>
                <w:rFonts w:ascii="TeXGyreAdventor" w:hAnsi="TeXGyreAdventor"/>
              </w:rPr>
              <w:t xml:space="preserve">Avenant ou ordre de service, le cas échéant </w:t>
            </w:r>
          </w:p>
        </w:tc>
        <w:sdt>
          <w:sdtPr>
            <w:rPr>
              <w:rFonts w:ascii="TeXGyreAdventor" w:eastAsia="MS Gothic" w:hAnsi="TeXGyreAdventor"/>
              <w:b/>
            </w:rPr>
            <w:id w:val="1499772632"/>
            <w14:checkbox>
              <w14:checked w14:val="0"/>
              <w14:checkedState w14:val="2612" w14:font="MS Gothic"/>
              <w14:uncheckedState w14:val="2610" w14:font="MS Gothic"/>
            </w14:checkbox>
          </w:sdtPr>
          <w:sdtEndPr/>
          <w:sdtContent>
            <w:tc>
              <w:tcPr>
                <w:tcW w:w="851" w:type="dxa"/>
              </w:tcPr>
              <w:p w14:paraId="3C16670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80AC343" w14:textId="77777777" w:rsidTr="00FA2086">
        <w:trPr>
          <w:trHeight w:val="301"/>
        </w:trPr>
        <w:tc>
          <w:tcPr>
            <w:tcW w:w="9923" w:type="dxa"/>
            <w:noWrap/>
            <w:hideMark/>
          </w:tcPr>
          <w:p w14:paraId="7BC1E6A4" w14:textId="77777777" w:rsidR="00FA2086" w:rsidRPr="008F1847" w:rsidRDefault="00FA2086" w:rsidP="0031028C">
            <w:pPr>
              <w:jc w:val="both"/>
              <w:rPr>
                <w:rFonts w:ascii="TeXGyreAdventor" w:hAnsi="TeXGyreAdventor"/>
              </w:rPr>
            </w:pPr>
            <w:r w:rsidRPr="008F1847">
              <w:rPr>
                <w:rFonts w:ascii="TeXGyreAdventor" w:hAnsi="TeXGyreAdventor"/>
              </w:rPr>
              <w:t>Règlement interne de la structure porteuse, le cas échéant</w:t>
            </w:r>
          </w:p>
        </w:tc>
        <w:sdt>
          <w:sdtPr>
            <w:rPr>
              <w:rFonts w:ascii="TeXGyreAdventor" w:eastAsia="MS Gothic" w:hAnsi="TeXGyreAdventor"/>
              <w:b/>
            </w:rPr>
            <w:id w:val="-838620732"/>
            <w14:checkbox>
              <w14:checked w14:val="0"/>
              <w14:checkedState w14:val="2612" w14:font="MS Gothic"/>
              <w14:uncheckedState w14:val="2610" w14:font="MS Gothic"/>
            </w14:checkbox>
          </w:sdtPr>
          <w:sdtEndPr/>
          <w:sdtContent>
            <w:tc>
              <w:tcPr>
                <w:tcW w:w="851" w:type="dxa"/>
              </w:tcPr>
              <w:p w14:paraId="58BA242D"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84E56BC" w14:textId="77777777" w:rsidTr="00FA2086">
        <w:trPr>
          <w:trHeight w:val="589"/>
        </w:trPr>
        <w:tc>
          <w:tcPr>
            <w:tcW w:w="9923" w:type="dxa"/>
            <w:hideMark/>
          </w:tcPr>
          <w:p w14:paraId="4FF1D747" w14:textId="77777777" w:rsidR="00FA2086" w:rsidRPr="008F1847" w:rsidRDefault="00FA2086" w:rsidP="0031028C">
            <w:pPr>
              <w:jc w:val="both"/>
              <w:rPr>
                <w:rFonts w:ascii="TeXGyreAdventor" w:hAnsi="TeXGyreAdventor"/>
              </w:rPr>
            </w:pPr>
            <w:r w:rsidRPr="008F1847">
              <w:rPr>
                <w:rFonts w:ascii="TeXGyreAdventor" w:hAnsi="TeXGyreAdventor"/>
              </w:rPr>
              <w:t>Copie du courrier d’envoi à la Préfecture pour contrôle de légalité ou AR de la Préfecture en cas d’envoi dématérialisé, le cas échéant</w:t>
            </w:r>
          </w:p>
        </w:tc>
        <w:sdt>
          <w:sdtPr>
            <w:rPr>
              <w:rFonts w:ascii="TeXGyreAdventor" w:eastAsia="MS Gothic" w:hAnsi="TeXGyreAdventor"/>
              <w:b/>
            </w:rPr>
            <w:id w:val="350605643"/>
            <w14:checkbox>
              <w14:checked w14:val="0"/>
              <w14:checkedState w14:val="2612" w14:font="MS Gothic"/>
              <w14:uncheckedState w14:val="2610" w14:font="MS Gothic"/>
            </w14:checkbox>
          </w:sdtPr>
          <w:sdtEndPr/>
          <w:sdtContent>
            <w:tc>
              <w:tcPr>
                <w:tcW w:w="851" w:type="dxa"/>
              </w:tcPr>
              <w:p w14:paraId="0BDC950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2120C064" w14:textId="77777777" w:rsidTr="00FA2086">
        <w:trPr>
          <w:trHeight w:val="589"/>
        </w:trPr>
        <w:tc>
          <w:tcPr>
            <w:tcW w:w="9923" w:type="dxa"/>
          </w:tcPr>
          <w:p w14:paraId="7BF9F3E3" w14:textId="2249C27B" w:rsidR="00737497" w:rsidRPr="008F1847" w:rsidRDefault="00737497" w:rsidP="0031028C">
            <w:pPr>
              <w:jc w:val="both"/>
              <w:rPr>
                <w:rFonts w:ascii="TeXGyreAdventor" w:hAnsi="TeXGyreAdventor"/>
              </w:rPr>
            </w:pPr>
            <w:r w:rsidRPr="008F1847">
              <w:rPr>
                <w:rFonts w:ascii="TeXGyreAdventor" w:hAnsi="TeXGyreAdventor"/>
              </w:rPr>
              <w:t>Déclaration de sous-traitance</w:t>
            </w:r>
            <w:r w:rsidR="00403C4F" w:rsidRPr="008F1847">
              <w:rPr>
                <w:rFonts w:ascii="TeXGyreAdventor" w:hAnsi="TeXGyreAdventor"/>
              </w:rPr>
              <w:t>,</w:t>
            </w:r>
            <w:r w:rsidRPr="008F1847">
              <w:rPr>
                <w:rFonts w:ascii="TeXGyreAdventor" w:hAnsi="TeXGyreAdventor"/>
              </w:rPr>
              <w:t xml:space="preserve"> le cas échéant</w:t>
            </w:r>
          </w:p>
        </w:tc>
        <w:sdt>
          <w:sdtPr>
            <w:rPr>
              <w:rFonts w:ascii="TeXGyreAdventor" w:eastAsia="MS Gothic" w:hAnsi="TeXGyreAdventor"/>
              <w:b/>
            </w:rPr>
            <w:id w:val="-311718008"/>
            <w14:checkbox>
              <w14:checked w14:val="0"/>
              <w14:checkedState w14:val="2612" w14:font="MS Gothic"/>
              <w14:uncheckedState w14:val="2610" w14:font="MS Gothic"/>
            </w14:checkbox>
          </w:sdtPr>
          <w:sdtEndPr/>
          <w:sdtContent>
            <w:tc>
              <w:tcPr>
                <w:tcW w:w="851" w:type="dxa"/>
              </w:tcPr>
              <w:p w14:paraId="3F0E42AD" w14:textId="613190D6"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737497" w:rsidRPr="00690C1D" w14:paraId="1DEFB177" w14:textId="77777777" w:rsidTr="00FA2086">
        <w:trPr>
          <w:trHeight w:val="589"/>
        </w:trPr>
        <w:tc>
          <w:tcPr>
            <w:tcW w:w="9923" w:type="dxa"/>
          </w:tcPr>
          <w:p w14:paraId="16393E3B" w14:textId="2C669C48" w:rsidR="00737497" w:rsidRPr="008F1847" w:rsidRDefault="00737497" w:rsidP="0031028C">
            <w:pPr>
              <w:jc w:val="both"/>
              <w:rPr>
                <w:rFonts w:ascii="TeXGyreAdventor" w:hAnsi="TeXGyreAdventor"/>
              </w:rPr>
            </w:pPr>
            <w:r w:rsidRPr="008F1847">
              <w:rPr>
                <w:rFonts w:ascii="TeXGyreAdventor" w:hAnsi="TeXGyreAdventor"/>
              </w:rPr>
              <w:t>Délibération de l'organe délibérant qui autorise l'exécutif (Maire, Président…) à passer les marchés</w:t>
            </w:r>
            <w:r w:rsidR="00403C4F" w:rsidRPr="008F1847">
              <w:rPr>
                <w:rFonts w:ascii="TeXGyreAdventor" w:hAnsi="TeXGyreAdventor"/>
              </w:rPr>
              <w:t>, le cas échéant</w:t>
            </w:r>
          </w:p>
        </w:tc>
        <w:sdt>
          <w:sdtPr>
            <w:rPr>
              <w:rFonts w:ascii="TeXGyreAdventor" w:eastAsia="MS Gothic" w:hAnsi="TeXGyreAdventor"/>
              <w:b/>
            </w:rPr>
            <w:id w:val="-1961033815"/>
            <w14:checkbox>
              <w14:checked w14:val="0"/>
              <w14:checkedState w14:val="2612" w14:font="MS Gothic"/>
              <w14:uncheckedState w14:val="2610" w14:font="MS Gothic"/>
            </w14:checkbox>
          </w:sdtPr>
          <w:sdtEndPr/>
          <w:sdtContent>
            <w:tc>
              <w:tcPr>
                <w:tcW w:w="851" w:type="dxa"/>
              </w:tcPr>
              <w:p w14:paraId="2D151C69" w14:textId="2BB3B40C"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bl>
    <w:p w14:paraId="2CAF2ADF" w14:textId="77777777" w:rsidR="00A96CD0" w:rsidRPr="00D32347" w:rsidRDefault="00A96CD0" w:rsidP="00D32347"/>
    <w:p w14:paraId="2FF1BD08" w14:textId="393B9E64" w:rsidR="00F12F96" w:rsidRPr="00690C1D" w:rsidRDefault="00FB7589" w:rsidP="008F1847">
      <w:pPr>
        <w:pStyle w:val="Titre2"/>
      </w:pPr>
      <w:bookmarkStart w:id="13" w:name="_Toc229411586"/>
      <w:r w:rsidRPr="00690C1D">
        <w:t>4</w:t>
      </w:r>
      <w:r w:rsidR="00F12F96" w:rsidRPr="00690C1D">
        <w:t>-4. Marchés à procédure formalisée</w:t>
      </w:r>
      <w:bookmarkEnd w:id="13"/>
    </w:p>
    <w:tbl>
      <w:tblPr>
        <w:tblW w:w="10774" w:type="dxa"/>
        <w:tblInd w:w="-856" w:type="dxa"/>
        <w:tblCellMar>
          <w:left w:w="70" w:type="dxa"/>
          <w:right w:w="70" w:type="dxa"/>
        </w:tblCellMar>
        <w:tblLook w:val="04A0" w:firstRow="1" w:lastRow="0" w:firstColumn="1" w:lastColumn="0" w:noHBand="0" w:noVBand="1"/>
      </w:tblPr>
      <w:tblGrid>
        <w:gridCol w:w="9923"/>
        <w:gridCol w:w="851"/>
      </w:tblGrid>
      <w:tr w:rsidR="00F12F96" w:rsidRPr="00690C1D" w14:paraId="60A78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DB73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de consultation</w:t>
            </w:r>
          </w:p>
        </w:tc>
        <w:tc>
          <w:tcPr>
            <w:tcW w:w="851" w:type="dxa"/>
            <w:tcBorders>
              <w:top w:val="single" w:sz="4" w:space="0" w:color="auto"/>
              <w:left w:val="single" w:sz="4" w:space="0" w:color="auto"/>
              <w:bottom w:val="single" w:sz="4" w:space="0" w:color="auto"/>
              <w:right w:val="single" w:sz="4" w:space="0" w:color="auto"/>
            </w:tcBorders>
          </w:tcPr>
          <w:sdt>
            <w:sdtPr>
              <w:rPr>
                <w:rFonts w:ascii="TeXGyreAdventor" w:eastAsia="MS Gothic" w:hAnsi="TeXGyreAdventor"/>
                <w:b/>
              </w:rPr>
              <w:id w:val="1760180480"/>
              <w14:checkbox>
                <w14:checked w14:val="0"/>
                <w14:checkedState w14:val="2612" w14:font="MS Gothic"/>
                <w14:uncheckedState w14:val="2610" w14:font="MS Gothic"/>
              </w14:checkbox>
            </w:sdtPr>
            <w:sdtEndPr/>
            <w:sdtContent>
              <w:p w14:paraId="259BAF79" w14:textId="77777777" w:rsidR="00750869" w:rsidRPr="008F1847" w:rsidRDefault="00750869" w:rsidP="00F12F96">
                <w:pPr>
                  <w:spacing w:after="0" w:line="240" w:lineRule="auto"/>
                  <w:rPr>
                    <w:rFonts w:ascii="TeXGyreAdventor" w:eastAsia="MS Gothic" w:hAnsi="TeXGyreAdventor"/>
                    <w:b/>
                  </w:rPr>
                </w:pPr>
                <w:r w:rsidRPr="008F1847">
                  <w:rPr>
                    <w:rFonts w:ascii="Segoe UI Symbol" w:eastAsia="MS Gothic" w:hAnsi="Segoe UI Symbol" w:cs="Segoe UI Symbol"/>
                    <w:b/>
                  </w:rPr>
                  <w:t>☐</w:t>
                </w:r>
              </w:p>
            </w:sdtContent>
          </w:sdt>
        </w:tc>
      </w:tr>
      <w:tr w:rsidR="00F12F96" w:rsidRPr="00690C1D" w14:paraId="54B4B4F5"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24464"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CCAP et CCTP</w:t>
            </w:r>
          </w:p>
        </w:tc>
        <w:sdt>
          <w:sdtPr>
            <w:rPr>
              <w:rFonts w:ascii="TeXGyreAdventor" w:eastAsia="MS Gothic" w:hAnsi="TeXGyreAdventor"/>
              <w:b/>
            </w:rPr>
            <w:id w:val="-4222386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1765C0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138C2D8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EFAF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Avis d'appel à concurrence </w:t>
            </w:r>
          </w:p>
        </w:tc>
        <w:sdt>
          <w:sdtPr>
            <w:rPr>
              <w:rFonts w:ascii="TeXGyreAdventor" w:eastAsia="MS Gothic" w:hAnsi="TeXGyreAdventor"/>
              <w:b/>
            </w:rPr>
            <w:id w:val="-171672870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F3F89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814AF4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A74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publicité</w:t>
            </w:r>
          </w:p>
        </w:tc>
        <w:sdt>
          <w:sdtPr>
            <w:rPr>
              <w:rFonts w:ascii="TeXGyreAdventor" w:eastAsia="MS Gothic" w:hAnsi="TeXGyreAdventor"/>
              <w:b/>
            </w:rPr>
            <w:id w:val="39825241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312174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629BB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5FE02" w14:textId="2AC66CFE"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Argument justifiant du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allotissement</w:t>
            </w:r>
          </w:p>
        </w:tc>
        <w:sdt>
          <w:sdtPr>
            <w:rPr>
              <w:rFonts w:ascii="TeXGyreAdventor" w:eastAsia="MS Gothic" w:hAnsi="TeXGyreAdventor"/>
              <w:b/>
            </w:rPr>
            <w:id w:val="2152654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3E4ED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D2B4AA9"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BA120"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Offre du titulaire du marché</w:t>
            </w:r>
          </w:p>
        </w:tc>
        <w:sdt>
          <w:sdtPr>
            <w:rPr>
              <w:rFonts w:ascii="TeXGyreAdventor" w:eastAsia="MS Gothic" w:hAnsi="TeXGyreAdventor"/>
              <w:b/>
            </w:rPr>
            <w:id w:val="6445688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B6141F0"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403C4F" w:rsidRPr="00690C1D" w14:paraId="33C5407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508A7" w14:textId="0EF384E4"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Plan annuel d’achat, le cas échéant</w:t>
            </w:r>
          </w:p>
        </w:tc>
        <w:tc>
          <w:tcPr>
            <w:tcW w:w="851" w:type="dxa"/>
            <w:tcBorders>
              <w:top w:val="single" w:sz="4" w:space="0" w:color="auto"/>
              <w:left w:val="single" w:sz="4" w:space="0" w:color="auto"/>
              <w:bottom w:val="single" w:sz="4" w:space="0" w:color="auto"/>
              <w:right w:val="single" w:sz="4" w:space="0" w:color="auto"/>
            </w:tcBorders>
          </w:tcPr>
          <w:p w14:paraId="06F9AF43" w14:textId="77777777" w:rsidR="00403C4F" w:rsidRPr="008F1847" w:rsidRDefault="00403C4F" w:rsidP="00F12F96">
            <w:pPr>
              <w:spacing w:after="0" w:line="240" w:lineRule="auto"/>
              <w:rPr>
                <w:rFonts w:ascii="TeXGyreAdventor" w:eastAsia="MS Gothic" w:hAnsi="TeXGyreAdventor"/>
                <w:b/>
              </w:rPr>
            </w:pPr>
          </w:p>
        </w:tc>
      </w:tr>
      <w:tr w:rsidR="00403C4F" w:rsidRPr="00690C1D" w14:paraId="4A84A218"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CD520" w14:textId="0776A737"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Document de réception des plis horodatés</w:t>
            </w:r>
          </w:p>
        </w:tc>
        <w:tc>
          <w:tcPr>
            <w:tcW w:w="851" w:type="dxa"/>
            <w:tcBorders>
              <w:top w:val="single" w:sz="4" w:space="0" w:color="auto"/>
              <w:left w:val="single" w:sz="4" w:space="0" w:color="auto"/>
              <w:bottom w:val="single" w:sz="4" w:space="0" w:color="auto"/>
              <w:right w:val="single" w:sz="4" w:space="0" w:color="auto"/>
            </w:tcBorders>
          </w:tcPr>
          <w:p w14:paraId="09E8FED3" w14:textId="77777777" w:rsidR="00403C4F" w:rsidRPr="008F1847" w:rsidRDefault="00403C4F" w:rsidP="00F12F96">
            <w:pPr>
              <w:spacing w:after="0" w:line="240" w:lineRule="auto"/>
              <w:rPr>
                <w:rFonts w:ascii="TeXGyreAdventor" w:eastAsia="MS Gothic" w:hAnsi="TeXGyreAdventor"/>
                <w:b/>
              </w:rPr>
            </w:pPr>
          </w:p>
        </w:tc>
      </w:tr>
      <w:tr w:rsidR="00F12F96" w:rsidRPr="00690C1D" w14:paraId="150CFA1C"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C114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PV d'ouverture des plis </w:t>
            </w:r>
          </w:p>
        </w:tc>
        <w:sdt>
          <w:sdtPr>
            <w:rPr>
              <w:rFonts w:ascii="TeXGyreAdventor" w:eastAsia="MS Gothic" w:hAnsi="TeXGyreAdventor"/>
              <w:b/>
            </w:rPr>
            <w:id w:val="-149379267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58EDEF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1237E3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BD1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PV de la commission d'appel d'offres</w:t>
            </w:r>
          </w:p>
        </w:tc>
        <w:sdt>
          <w:sdtPr>
            <w:rPr>
              <w:rFonts w:ascii="TeXGyreAdventor" w:eastAsia="MS Gothic" w:hAnsi="TeXGyreAdventor"/>
              <w:b/>
            </w:rPr>
            <w:id w:val="-177670600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4DB03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207F5D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E60A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candidatures</w:t>
            </w:r>
          </w:p>
        </w:tc>
        <w:sdt>
          <w:sdtPr>
            <w:rPr>
              <w:rFonts w:ascii="TeXGyreAdventor" w:eastAsia="MS Gothic" w:hAnsi="TeXGyreAdventor"/>
              <w:b/>
            </w:rPr>
            <w:id w:val="-181263050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BE712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0AF451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A2C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offres</w:t>
            </w:r>
          </w:p>
        </w:tc>
        <w:sdt>
          <w:sdtPr>
            <w:rPr>
              <w:rFonts w:ascii="TeXGyreAdventor" w:eastAsia="MS Gothic" w:hAnsi="TeXGyreAdventor"/>
              <w:b/>
            </w:rPr>
            <w:id w:val="5790629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33C5A74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C24A3D0"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AEF62" w14:textId="2D5C4F00" w:rsidR="00F12F96" w:rsidRPr="008F1847" w:rsidRDefault="008919D8"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w:t>
            </w:r>
            <w:r w:rsidR="00F12F96" w:rsidRPr="008F1847">
              <w:rPr>
                <w:rFonts w:ascii="TeXGyreAdventor" w:eastAsia="Times New Roman" w:hAnsi="TeXGyreAdventor" w:cs="Calibri"/>
                <w:color w:val="000000"/>
                <w:lang w:eastAsia="fr-FR"/>
              </w:rPr>
              <w:t>apport d'analyse des offres</w:t>
            </w:r>
          </w:p>
        </w:tc>
        <w:sdt>
          <w:sdtPr>
            <w:rPr>
              <w:rFonts w:ascii="TeXGyreAdventor" w:eastAsia="MS Gothic" w:hAnsi="TeXGyreAdventor"/>
              <w:b/>
            </w:rPr>
            <w:id w:val="-1207554879"/>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BBE3C8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4EBBAA2"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D592C"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écrite précisant le candidat retenu, signée par l’autorité compétente</w:t>
            </w:r>
          </w:p>
        </w:tc>
        <w:sdt>
          <w:sdtPr>
            <w:rPr>
              <w:rFonts w:ascii="TeXGyreAdventor" w:eastAsia="MS Gothic" w:hAnsi="TeXGyreAdventor"/>
              <w:b/>
            </w:rPr>
            <w:id w:val="91158398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42DB8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46F252E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14:paraId="6D4F9C40" w14:textId="47363653" w:rsidR="00737497" w:rsidRPr="008F1847" w:rsidRDefault="00737497"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Délibération de l'organe délibérant qui autorise l'exécutif (Maire, Président…) à passer les marchés</w:t>
            </w:r>
            <w:r w:rsidR="00403C4F" w:rsidRPr="008F1847">
              <w:rPr>
                <w:rFonts w:ascii="TeXGyreAdventor" w:eastAsia="Times New Roman" w:hAnsi="TeXGyreAdventor" w:cs="Calibri"/>
                <w:color w:val="000000"/>
                <w:lang w:eastAsia="fr-FR"/>
              </w:rPr>
              <w:t>, le cas échéant</w:t>
            </w:r>
          </w:p>
        </w:tc>
        <w:tc>
          <w:tcPr>
            <w:tcW w:w="851" w:type="dxa"/>
            <w:tcBorders>
              <w:top w:val="single" w:sz="4" w:space="0" w:color="auto"/>
              <w:left w:val="single" w:sz="4" w:space="0" w:color="auto"/>
              <w:bottom w:val="single" w:sz="4" w:space="0" w:color="auto"/>
              <w:right w:val="single" w:sz="4" w:space="0" w:color="auto"/>
            </w:tcBorders>
          </w:tcPr>
          <w:p w14:paraId="222A2C4D" w14:textId="77777777" w:rsidR="00737497" w:rsidRPr="008F1847" w:rsidRDefault="00737497" w:rsidP="00F12F96">
            <w:pPr>
              <w:spacing w:after="0" w:line="240" w:lineRule="auto"/>
              <w:rPr>
                <w:rFonts w:ascii="TeXGyreAdventor" w:eastAsia="MS Gothic" w:hAnsi="TeXGyreAdventor"/>
                <w:b/>
              </w:rPr>
            </w:pPr>
          </w:p>
        </w:tc>
      </w:tr>
      <w:tr w:rsidR="00F12F96" w:rsidRPr="00690C1D" w14:paraId="4F1FB7C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3995D" w14:textId="05CEEF5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de délégation à une autorité délégataire compétente pour la décision d’attribution du marché</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w:t>
            </w:r>
            <w:r w:rsidR="00737497" w:rsidRPr="008F1847">
              <w:rPr>
                <w:rFonts w:ascii="TeXGyreAdventor" w:eastAsia="Times New Roman" w:hAnsi="TeXGyreAdventor" w:cs="Calibri"/>
                <w:color w:val="000000"/>
                <w:lang w:eastAsia="fr-FR"/>
              </w:rPr>
              <w:t>le cas échéant</w:t>
            </w:r>
          </w:p>
        </w:tc>
        <w:sdt>
          <w:sdtPr>
            <w:rPr>
              <w:rFonts w:ascii="TeXGyreAdventor" w:eastAsia="MS Gothic" w:hAnsi="TeXGyreAdventor"/>
              <w:b/>
            </w:rPr>
            <w:id w:val="-204180691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51FF6DA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2C087E"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DB1C87" w14:textId="0BCAC68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Marché subséquent : lettres de consultation et offre du candidat retenu</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205221799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06E20D7C"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1651613"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94E9754" w14:textId="07E260ED"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lastRenderedPageBreak/>
              <w:t>Pièces relatives à la négociation</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79044266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771024E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CA469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CB47C" w14:textId="12AD131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Procédure contradictoire en cas d’offre anormalement basse</w:t>
            </w:r>
            <w:r w:rsidR="00403C4F" w:rsidRPr="008F1847">
              <w:rPr>
                <w:rFonts w:ascii="TeXGyreAdventor" w:eastAsia="Times New Roman" w:hAnsi="TeXGyreAdventor" w:cs="Calibri"/>
                <w:color w:val="000000"/>
                <w:lang w:eastAsia="fr-FR"/>
              </w:rPr>
              <w:t>,</w:t>
            </w:r>
            <w:r w:rsidR="00737497"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139041485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74F4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4042E3A"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2C9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notification du marché</w:t>
            </w:r>
          </w:p>
        </w:tc>
        <w:sdt>
          <w:sdtPr>
            <w:rPr>
              <w:rFonts w:ascii="TeXGyreAdventor" w:eastAsia="MS Gothic" w:hAnsi="TeXGyreAdventor"/>
              <w:b/>
            </w:rPr>
            <w:id w:val="-31256738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5F71C4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7F591DF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E328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rejets aux candidats non retenus</w:t>
            </w:r>
          </w:p>
        </w:tc>
        <w:sdt>
          <w:sdtPr>
            <w:rPr>
              <w:rFonts w:ascii="TeXGyreAdventor" w:eastAsia="MS Gothic" w:hAnsi="TeXGyreAdventor"/>
              <w:b/>
            </w:rPr>
            <w:id w:val="-179582571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95152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DA6E4D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F210A"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Acte d’engagement signé des deux parties</w:t>
            </w:r>
          </w:p>
        </w:tc>
        <w:sdt>
          <w:sdtPr>
            <w:rPr>
              <w:rFonts w:ascii="TeXGyreAdventor" w:eastAsia="MS Gothic" w:hAnsi="TeXGyreAdventor"/>
              <w:b/>
            </w:rPr>
            <w:id w:val="78183646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30338C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50AE503B" w14:textId="77777777" w:rsidTr="00F12F96">
        <w:trPr>
          <w:trHeight w:val="26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5FA2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Avis public d'attribution du marché</w:t>
            </w:r>
          </w:p>
        </w:tc>
        <w:sdt>
          <w:sdtPr>
            <w:rPr>
              <w:rFonts w:ascii="TeXGyreAdventor" w:eastAsia="MS Gothic" w:hAnsi="TeXGyreAdventor"/>
              <w:b/>
            </w:rPr>
            <w:id w:val="214091545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87B63B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8C6F62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A48C9F7"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Rapport de présentation</w:t>
            </w:r>
          </w:p>
        </w:tc>
        <w:sdt>
          <w:sdtPr>
            <w:rPr>
              <w:rFonts w:ascii="TeXGyreAdventor" w:eastAsia="MS Gothic" w:hAnsi="TeXGyreAdventor"/>
              <w:b/>
            </w:rPr>
            <w:id w:val="-33953789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578DD19"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2909BF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DE097D" w14:textId="14C1BBD6"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Bon de commande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203807471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81ED9A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E4D98FE" w14:textId="77777777" w:rsidTr="00F12F96">
        <w:trPr>
          <w:trHeight w:val="6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0BBDA0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Copie du courrier d’envoi à la Préfecture pour contrôle de légalité / AR de la Préfecture en cas d’envoi dématérialisé</w:t>
            </w:r>
          </w:p>
        </w:tc>
        <w:sdt>
          <w:sdtPr>
            <w:rPr>
              <w:rFonts w:ascii="TeXGyreAdventor" w:eastAsia="MS Gothic" w:hAnsi="TeXGyreAdventor"/>
              <w:b/>
            </w:rPr>
            <w:id w:val="-157812743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A6FD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0E15963"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1F329D5" w14:textId="674FC4DA"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Avenant ou ordre de de service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75690695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9896E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13C5F43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2B8F4C18" w14:textId="7A3FBD4D" w:rsidR="00737497"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Déclaration de sous-traitance, le cas échéant</w:t>
            </w:r>
          </w:p>
        </w:tc>
        <w:tc>
          <w:tcPr>
            <w:tcW w:w="851" w:type="dxa"/>
            <w:tcBorders>
              <w:top w:val="single" w:sz="4" w:space="0" w:color="auto"/>
              <w:left w:val="single" w:sz="4" w:space="0" w:color="auto"/>
              <w:bottom w:val="single" w:sz="4" w:space="0" w:color="auto"/>
              <w:right w:val="single" w:sz="4" w:space="0" w:color="auto"/>
            </w:tcBorders>
          </w:tcPr>
          <w:p w14:paraId="33670F62" w14:textId="77777777" w:rsidR="00737497" w:rsidRPr="008F1847" w:rsidRDefault="00737497" w:rsidP="00F12F96">
            <w:pPr>
              <w:spacing w:after="0" w:line="240" w:lineRule="auto"/>
              <w:rPr>
                <w:rFonts w:ascii="TeXGyreAdventor" w:eastAsia="MS Gothic" w:hAnsi="TeXGyreAdventor"/>
                <w:b/>
              </w:rPr>
            </w:pPr>
          </w:p>
        </w:tc>
      </w:tr>
      <w:tr w:rsidR="00F12F96" w:rsidRPr="00690C1D" w14:paraId="265ACCA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602ED30D" w14:textId="7A4E3891"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interne de la structure porteuse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209045373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F637A6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59E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46B095B" w14:textId="3290DB2F"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Attestation de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conflit d’intérêt réalisé par le porteur de projet</w:t>
            </w:r>
          </w:p>
        </w:tc>
        <w:sdt>
          <w:sdtPr>
            <w:rPr>
              <w:rFonts w:ascii="TeXGyreAdventor" w:eastAsia="MS Gothic" w:hAnsi="TeXGyreAdventor"/>
              <w:b/>
            </w:rPr>
            <w:id w:val="-180500523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5288E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bl>
    <w:p w14:paraId="2A3ED1AB" w14:textId="3462FF9C" w:rsidR="00D9433B" w:rsidRPr="008F1847" w:rsidRDefault="00D9433B" w:rsidP="00FD2F70">
      <w:pPr>
        <w:jc w:val="both"/>
        <w:rPr>
          <w:rFonts w:ascii="TeXGyreAdventor" w:hAnsi="TeXGyreAdventor"/>
          <w:b/>
        </w:rPr>
      </w:pPr>
    </w:p>
    <w:p w14:paraId="0C6A95B1" w14:textId="7720ABA9" w:rsidR="00AE1699" w:rsidRPr="008F1847" w:rsidRDefault="00D9433B" w:rsidP="008F1847">
      <w:pPr>
        <w:pStyle w:val="Titre3"/>
        <w:rPr>
          <w:rFonts w:eastAsia="Times New Roman" w:cs="Times New Roman"/>
          <w:color w:val="008080"/>
          <w:lang w:eastAsia="fr-FR"/>
        </w:rPr>
      </w:pPr>
      <w:r w:rsidRPr="00690C1D">
        <w:br w:type="page"/>
      </w:r>
      <w:bookmarkStart w:id="14" w:name="_Toc229411587"/>
      <w:r w:rsidR="00AE1699" w:rsidRPr="00690C1D">
        <w:lastRenderedPageBreak/>
        <w:t xml:space="preserve">ANNEXE : </w:t>
      </w:r>
      <w:r w:rsidR="00AE1699" w:rsidRPr="00690C1D">
        <w:rPr>
          <w:rFonts w:eastAsia="Arial Unicode MS"/>
        </w:rPr>
        <w:t>RAPPEL</w:t>
      </w:r>
      <w:r w:rsidR="00AE1699" w:rsidRPr="008F1847">
        <w:rPr>
          <w:rFonts w:eastAsia="Times New Roman" w:cs="Times New Roman"/>
          <w:color w:val="008080"/>
          <w:lang w:eastAsia="fr-FR"/>
        </w:rPr>
        <w:t xml:space="preserve"> </w:t>
      </w:r>
      <w:r w:rsidR="00AE1699" w:rsidRPr="00690C1D">
        <w:rPr>
          <w:rFonts w:eastAsia="Arial Unicode MS"/>
        </w:rPr>
        <w:t>DE LA REGLEMENTATION</w:t>
      </w:r>
      <w:bookmarkEnd w:id="14"/>
    </w:p>
    <w:p w14:paraId="6FFD6544" w14:textId="77777777" w:rsidR="00AE1699" w:rsidRPr="008F1847" w:rsidRDefault="00AE1699" w:rsidP="00074B90">
      <w:pPr>
        <w:pStyle w:val="Default"/>
        <w:jc w:val="center"/>
        <w:rPr>
          <w:rFonts w:ascii="TeXGyreAdventor" w:hAnsi="TeXGyreAdventor" w:cstheme="minorHAnsi"/>
          <w:b/>
          <w:bCs/>
          <w:sz w:val="22"/>
          <w:szCs w:val="22"/>
        </w:rPr>
      </w:pPr>
      <w:r w:rsidRPr="008F1847">
        <w:rPr>
          <w:rFonts w:ascii="TeXGyreAdventor" w:eastAsia="Arial Unicode MS" w:hAnsi="TeXGyreAdventor" w:cstheme="majorBidi"/>
          <w:b/>
          <w:smallCaps/>
          <w:color w:val="00419A"/>
          <w:sz w:val="22"/>
          <w:lang w:eastAsia="en-US"/>
        </w:rPr>
        <w:t>Le respect des règles de la commande publique</w:t>
      </w:r>
    </w:p>
    <w:p w14:paraId="6722C3DB" w14:textId="77777777" w:rsidR="00AE1699" w:rsidRPr="008F1847" w:rsidRDefault="00AE1699" w:rsidP="00AE1699">
      <w:pPr>
        <w:pStyle w:val="Default"/>
        <w:jc w:val="both"/>
        <w:rPr>
          <w:rFonts w:ascii="TeXGyreAdventor" w:hAnsi="TeXGyreAdventor" w:cstheme="minorHAnsi"/>
          <w:sz w:val="22"/>
          <w:szCs w:val="22"/>
        </w:rPr>
      </w:pPr>
    </w:p>
    <w:p w14:paraId="3BC0A6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Le règlement (UE) n°809/2014 précise que les bénéficiaires d'aide FEADER doivent respecter les règles de la commande publique lorsqu'ils sont soumis :</w:t>
      </w:r>
    </w:p>
    <w:p w14:paraId="68D2159D" w14:textId="77777777" w:rsidR="00AE1699" w:rsidRPr="008F1847" w:rsidRDefault="00AE1699" w:rsidP="00AE1699">
      <w:pPr>
        <w:pStyle w:val="Default"/>
        <w:jc w:val="both"/>
        <w:rPr>
          <w:rFonts w:ascii="TeXGyreAdventor" w:hAnsi="TeXGyreAdventor" w:cstheme="minorHAnsi"/>
          <w:sz w:val="22"/>
          <w:szCs w:val="22"/>
        </w:rPr>
      </w:pPr>
    </w:p>
    <w:p w14:paraId="5E94179A" w14:textId="77777777" w:rsidR="00AE1699" w:rsidRPr="008F1847" w:rsidRDefault="00AE1699" w:rsidP="00AE1699">
      <w:pPr>
        <w:pStyle w:val="Default"/>
        <w:numPr>
          <w:ilvl w:val="0"/>
          <w:numId w:val="4"/>
        </w:numPr>
        <w:jc w:val="both"/>
        <w:rPr>
          <w:rFonts w:ascii="TeXGyreAdventor" w:hAnsi="TeXGyreAdventor" w:cstheme="minorHAnsi"/>
          <w:sz w:val="22"/>
          <w:szCs w:val="22"/>
        </w:rPr>
      </w:pPr>
      <w:r w:rsidRPr="008F1847">
        <w:rPr>
          <w:rFonts w:ascii="TeXGyreAdventor" w:hAnsi="TeXGyreAdventor" w:cstheme="minorHAnsi"/>
          <w:sz w:val="22"/>
          <w:szCs w:val="22"/>
        </w:rPr>
        <w:t>au Code de la commande publique qui s’applique aux marchés publics pour lesquels une consultation est engagée ou un avis d’appel à la concurrence est envoyé à la publication à compter du 1</w:t>
      </w:r>
      <w:r w:rsidRPr="008F1847">
        <w:rPr>
          <w:rFonts w:ascii="TeXGyreAdventor" w:hAnsi="TeXGyreAdventor" w:cstheme="minorHAnsi"/>
          <w:sz w:val="22"/>
          <w:szCs w:val="22"/>
          <w:vertAlign w:val="superscript"/>
        </w:rPr>
        <w:t>er</w:t>
      </w:r>
      <w:r w:rsidRPr="008F1847">
        <w:rPr>
          <w:rFonts w:ascii="TeXGyreAdventor" w:hAnsi="TeXGyreAdventor" w:cstheme="minorHAnsi"/>
          <w:sz w:val="22"/>
          <w:szCs w:val="22"/>
        </w:rPr>
        <w:t xml:space="preserve"> avril 2019.</w:t>
      </w:r>
    </w:p>
    <w:p w14:paraId="725A5A8A" w14:textId="77777777" w:rsidR="00AE1699" w:rsidRPr="008F1847" w:rsidRDefault="00AE1699" w:rsidP="00AE1699">
      <w:pPr>
        <w:pStyle w:val="Default"/>
        <w:jc w:val="both"/>
        <w:rPr>
          <w:rFonts w:ascii="TeXGyreAdventor" w:hAnsi="TeXGyreAdventor" w:cstheme="minorHAnsi"/>
          <w:b/>
          <w:bCs/>
          <w:sz w:val="22"/>
          <w:szCs w:val="22"/>
        </w:rPr>
      </w:pPr>
    </w:p>
    <w:p w14:paraId="0F505A0B" w14:textId="77777777"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t>Les sanctions en cas de manquement au respect des règles de la commande publique</w:t>
      </w:r>
    </w:p>
    <w:p w14:paraId="189B1FDB" w14:textId="77777777" w:rsidR="00AE1699" w:rsidRPr="008F1847" w:rsidRDefault="00AE1699" w:rsidP="00AE1699">
      <w:pPr>
        <w:pStyle w:val="Default"/>
        <w:jc w:val="both"/>
        <w:rPr>
          <w:rFonts w:ascii="TeXGyreAdventor" w:hAnsi="TeXGyreAdventor" w:cstheme="minorHAnsi"/>
          <w:b/>
          <w:bCs/>
          <w:sz w:val="22"/>
          <w:szCs w:val="22"/>
        </w:rPr>
      </w:pPr>
    </w:p>
    <w:p w14:paraId="1221CF75"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La Commission Européenne a établi, par décision en date du 14/05/2019, les </w:t>
      </w:r>
      <w:r w:rsidRPr="008F1847">
        <w:rPr>
          <w:rFonts w:ascii="TeXGyreAdventor" w:hAnsi="TeXGyreAdventor" w:cstheme="minorHAnsi"/>
          <w:b/>
          <w:sz w:val="22"/>
          <w:szCs w:val="22"/>
        </w:rPr>
        <w:t>lignes directrices pour la détermination des corrections financières</w:t>
      </w:r>
      <w:r w:rsidRPr="008F1847">
        <w:rPr>
          <w:rFonts w:ascii="TeXGyreAdventor" w:hAnsi="TeXGyreAdventor" w:cstheme="minorHAnsi"/>
          <w:bCs/>
          <w:sz w:val="22"/>
          <w:szCs w:val="22"/>
        </w:rPr>
        <w:t xml:space="preserve"> à appliquer aux dépenses financées par l’Union en cas de non-respect des règles en matière de marchés publics (« cocof » 2019). </w:t>
      </w:r>
    </w:p>
    <w:p w14:paraId="3B91E6E2" w14:textId="77777777" w:rsidR="00074B90" w:rsidRPr="008F1847" w:rsidRDefault="00074B90" w:rsidP="00AE1699">
      <w:pPr>
        <w:pStyle w:val="Default"/>
        <w:jc w:val="both"/>
        <w:rPr>
          <w:rFonts w:ascii="TeXGyreAdventor" w:hAnsi="TeXGyreAdventor" w:cstheme="minorHAnsi"/>
          <w:bCs/>
          <w:sz w:val="22"/>
          <w:szCs w:val="22"/>
        </w:rPr>
      </w:pPr>
    </w:p>
    <w:p w14:paraId="36206624"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Ces lignes directrices visent à favoriser la cohérence du traitement des erreurs liées à la passation de marchés publics entre les services de la Commission concernés, la Cour des comptes européenne et les Etats membres</w:t>
      </w:r>
      <w:r w:rsidRPr="008F1847">
        <w:rPr>
          <w:rFonts w:ascii="TeXGyreAdventor" w:hAnsi="TeXGyreAdventor" w:cstheme="minorHAnsi"/>
          <w:b/>
          <w:bCs/>
          <w:sz w:val="22"/>
          <w:szCs w:val="22"/>
        </w:rPr>
        <w:t>.</w:t>
      </w:r>
      <w:r w:rsidRPr="008F1847">
        <w:rPr>
          <w:rFonts w:ascii="TeXGyreAdventor" w:hAnsi="TeXGyreAdventor" w:cstheme="minorHAnsi"/>
          <w:bCs/>
          <w:sz w:val="22"/>
          <w:szCs w:val="22"/>
        </w:rPr>
        <w:t xml:space="preserve"> </w:t>
      </w:r>
    </w:p>
    <w:p w14:paraId="7F0E32F9" w14:textId="77777777" w:rsidR="00074B90" w:rsidRPr="008F1847" w:rsidRDefault="00074B90" w:rsidP="00AE1699">
      <w:pPr>
        <w:pStyle w:val="Default"/>
        <w:jc w:val="both"/>
        <w:rPr>
          <w:rFonts w:ascii="TeXGyreAdventor" w:hAnsi="TeXGyreAdventor" w:cstheme="minorHAnsi"/>
          <w:bCs/>
          <w:sz w:val="22"/>
          <w:szCs w:val="22"/>
        </w:rPr>
      </w:pPr>
    </w:p>
    <w:p w14:paraId="13FB341E"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Le </w:t>
      </w:r>
      <w:r w:rsidRPr="008F1847">
        <w:rPr>
          <w:rFonts w:ascii="TeXGyreAdventor" w:hAnsi="TeXGyreAdventor" w:cstheme="minorHAnsi"/>
          <w:b/>
          <w:sz w:val="22"/>
          <w:szCs w:val="22"/>
        </w:rPr>
        <w:t>montant de la correction financière est variable en fonction du type d’irrégularité</w:t>
      </w:r>
      <w:r w:rsidRPr="008F1847">
        <w:rPr>
          <w:rFonts w:ascii="TeXGyreAdventor" w:hAnsi="TeXGyreAdventor" w:cstheme="minorHAnsi"/>
          <w:bCs/>
          <w:sz w:val="22"/>
          <w:szCs w:val="22"/>
        </w:rPr>
        <w:t xml:space="preserve"> constaté (défini via la note « cocof » 2019). Il est calculé sur la base du montant des dépenses déclarées en rapport avec le contrat concerné par l’irrégularité en appliquant le taux de correction forfaitaire approprié.</w:t>
      </w:r>
    </w:p>
    <w:p w14:paraId="7CDB73E7" w14:textId="77777777" w:rsidR="00074B90" w:rsidRPr="008F1847" w:rsidRDefault="00074B90" w:rsidP="00AE1699">
      <w:pPr>
        <w:pStyle w:val="Default"/>
        <w:jc w:val="both"/>
        <w:rPr>
          <w:rFonts w:ascii="TeXGyreAdventor" w:hAnsi="TeXGyreAdventor" w:cstheme="minorHAnsi"/>
          <w:bCs/>
          <w:sz w:val="22"/>
          <w:szCs w:val="22"/>
        </w:rPr>
      </w:pPr>
    </w:p>
    <w:p w14:paraId="270B2FDA"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Une correction financière de 100 % peut être appliquée aux dépenses concernées par des irrégularités frauduleuses qui découlent d’une violation des règles de passation de marchés publics. </w:t>
      </w:r>
    </w:p>
    <w:p w14:paraId="65B2CBD5" w14:textId="77777777" w:rsidR="00074B90" w:rsidRPr="008F1847" w:rsidRDefault="00074B90" w:rsidP="00AE1699">
      <w:pPr>
        <w:pStyle w:val="Default"/>
        <w:jc w:val="both"/>
        <w:rPr>
          <w:rFonts w:ascii="TeXGyreAdventor" w:hAnsi="TeXGyreAdventor" w:cstheme="minorHAnsi"/>
          <w:b/>
          <w:bCs/>
          <w:sz w:val="22"/>
          <w:szCs w:val="22"/>
        </w:rPr>
      </w:pPr>
    </w:p>
    <w:p w14:paraId="73378693"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En cas de non-respect d'une ou plusieurs règles de passation des marchés publics pour la réalisation de l’opération subventionnée par le FEADER, une décision de déchéance totale de l'aide pourra être prise.</w:t>
      </w:r>
    </w:p>
    <w:p w14:paraId="70862B1B" w14:textId="77777777" w:rsidR="00074B90" w:rsidRPr="008F1847" w:rsidRDefault="00074B90" w:rsidP="00AE1699">
      <w:pPr>
        <w:pStyle w:val="Default"/>
        <w:jc w:val="both"/>
        <w:rPr>
          <w:rFonts w:ascii="TeXGyreAdventor" w:hAnsi="TeXGyreAdventor" w:cstheme="minorHAnsi"/>
          <w:bCs/>
          <w:sz w:val="22"/>
          <w:szCs w:val="22"/>
        </w:rPr>
      </w:pPr>
    </w:p>
    <w:p w14:paraId="3432A113" w14:textId="77777777" w:rsidR="00AE1699" w:rsidRPr="008F1847"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La note « cocof » 2019 est disponible sur le site Europe en Nouvelle Aquitaine.</w:t>
      </w:r>
    </w:p>
    <w:p w14:paraId="155A307E" w14:textId="77777777" w:rsidR="00AE1699" w:rsidRPr="008F1847" w:rsidRDefault="00AE1699" w:rsidP="00AE1699">
      <w:pPr>
        <w:pStyle w:val="Default"/>
        <w:jc w:val="both"/>
        <w:rPr>
          <w:rFonts w:ascii="TeXGyreAdventor" w:hAnsi="TeXGyreAdventor" w:cstheme="minorHAnsi"/>
          <w:b/>
          <w:bCs/>
          <w:sz w:val="22"/>
          <w:szCs w:val="22"/>
        </w:rPr>
      </w:pPr>
    </w:p>
    <w:p w14:paraId="00F154D1"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14C7A395"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B8C0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7025B6"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32853639"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6C5FA4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40031C67" w14:textId="3B7E03AC"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lastRenderedPageBreak/>
        <w:t>Le commencement d'exécution de l'opération</w:t>
      </w:r>
    </w:p>
    <w:p w14:paraId="526571F6" w14:textId="77777777" w:rsidR="00AE1699" w:rsidRPr="008F1847" w:rsidRDefault="00AE1699" w:rsidP="00AE1699">
      <w:pPr>
        <w:pStyle w:val="Default"/>
        <w:jc w:val="both"/>
        <w:rPr>
          <w:rFonts w:ascii="TeXGyreAdventor" w:hAnsi="TeXGyreAdventor" w:cstheme="minorHAnsi"/>
          <w:sz w:val="22"/>
          <w:szCs w:val="22"/>
        </w:rPr>
      </w:pPr>
    </w:p>
    <w:p w14:paraId="18D1BC5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La date de commencement d'exécution d'une opération correspond à la date du premier acte juridique passé pour la réalisation du projet. Un marché public est un acte juridique passé pour réaliser le projet. </w:t>
      </w:r>
    </w:p>
    <w:p w14:paraId="41332481" w14:textId="77777777" w:rsidR="00AE1699" w:rsidRPr="008F1847" w:rsidRDefault="00AE1699" w:rsidP="00AE1699">
      <w:pPr>
        <w:pStyle w:val="Default"/>
        <w:jc w:val="both"/>
        <w:rPr>
          <w:rFonts w:ascii="TeXGyreAdventor" w:hAnsi="TeXGyreAdventor" w:cstheme="minorHAnsi"/>
          <w:sz w:val="22"/>
          <w:szCs w:val="22"/>
        </w:rPr>
      </w:pPr>
    </w:p>
    <w:p w14:paraId="620C4C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De ce fait, un marché public passé pour la réalisation d'une opération faisant l'objet d'une demande d'aide ne peut débuter avant la date à partir de laquelle le commencement d'exécution de l'opération est autorisé.</w:t>
      </w:r>
    </w:p>
    <w:p w14:paraId="0CF19359" w14:textId="77777777" w:rsidR="00AE1699" w:rsidRPr="008F1847" w:rsidRDefault="00AE1699" w:rsidP="00AE1699">
      <w:pPr>
        <w:pStyle w:val="Default"/>
        <w:jc w:val="both"/>
        <w:rPr>
          <w:rFonts w:ascii="TeXGyreAdventor" w:hAnsi="TeXGyreAdventor" w:cstheme="minorHAnsi"/>
          <w:sz w:val="22"/>
          <w:szCs w:val="22"/>
        </w:rPr>
      </w:pPr>
    </w:p>
    <w:p w14:paraId="2AAE7B39"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Concernant le commencement d'exécution de l'opération, la date à prendre en compte pour vérifier que le marché n'a pas commencé avant la date de commencement d'exécution FEADER est </w:t>
      </w:r>
      <w:r w:rsidRPr="008F1847">
        <w:rPr>
          <w:rFonts w:ascii="TeXGyreAdventor" w:hAnsi="TeXGyreAdventor" w:cstheme="minorHAnsi"/>
          <w:b/>
          <w:bCs/>
          <w:sz w:val="22"/>
          <w:szCs w:val="22"/>
        </w:rPr>
        <w:t>la date d'effet du marché public qui concerne l'opération FEADER</w:t>
      </w:r>
      <w:r w:rsidRPr="008F1847">
        <w:rPr>
          <w:rFonts w:ascii="TeXGyreAdventor" w:hAnsi="TeXGyreAdventor" w:cstheme="minorHAnsi"/>
          <w:sz w:val="22"/>
          <w:szCs w:val="22"/>
        </w:rPr>
        <w:t xml:space="preserve">. Autrement dit, les dépenses faites dans le cadre d’une procédure de marché public sont considérées comme engagées à partir de la date de notification du marché public, ou pour un marché à bon de commande à partir de la date de signature du premier bon de commande. </w:t>
      </w:r>
    </w:p>
    <w:p w14:paraId="02BA14E6" w14:textId="77777777" w:rsidR="00AE1699" w:rsidRPr="008F1847" w:rsidRDefault="00AE1699" w:rsidP="00AE1699">
      <w:pPr>
        <w:pStyle w:val="Default"/>
        <w:jc w:val="both"/>
        <w:rPr>
          <w:rFonts w:ascii="TeXGyreAdventor" w:hAnsi="TeXGyreAdventor" w:cstheme="minorHAnsi"/>
          <w:sz w:val="22"/>
          <w:szCs w:val="22"/>
        </w:rPr>
      </w:pPr>
    </w:p>
    <w:p w14:paraId="37C07134"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Si un marché n'a pas de lien direct avec l'opération FEADER, il n'est pas à prendre en compte.</w:t>
      </w:r>
    </w:p>
    <w:p w14:paraId="6CC3B3D4" w14:textId="77777777" w:rsidR="00AE1699" w:rsidRPr="008F1847" w:rsidRDefault="00AE1699" w:rsidP="00AE1699">
      <w:pPr>
        <w:pStyle w:val="Default"/>
        <w:jc w:val="both"/>
        <w:rPr>
          <w:rFonts w:ascii="TeXGyreAdventor" w:hAnsi="TeXGyreAdventor" w:cstheme="minorHAnsi"/>
          <w:sz w:val="22"/>
          <w:szCs w:val="22"/>
        </w:rPr>
      </w:pPr>
    </w:p>
    <w:p w14:paraId="2AD6B7FD"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Après la mise en concurrence, le marché public est attribué au soumissionnaire qui a présenté l'offre économiquement la plus avantageuse sur la base des critères définis par l’acheteur dès le début de la procédure.</w:t>
      </w:r>
    </w:p>
    <w:p w14:paraId="0A5D3503" w14:textId="77777777" w:rsidR="00AE1699" w:rsidRPr="008F1847" w:rsidRDefault="00AE1699" w:rsidP="00AE1699">
      <w:pPr>
        <w:pStyle w:val="Default"/>
        <w:jc w:val="both"/>
        <w:rPr>
          <w:rFonts w:ascii="TeXGyreAdventor" w:hAnsi="TeXGyreAdventor" w:cstheme="minorHAnsi"/>
          <w:sz w:val="22"/>
          <w:szCs w:val="22"/>
        </w:rPr>
      </w:pPr>
    </w:p>
    <w:p w14:paraId="34C76E3C"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Conformément à l’article R2182-4 du Code de la commande publique, l'organisme public informe le fournisseur ou le prestataire retenu (on parle alors de notification). Le contrat prend effet à la date de réception de la notification par le soumissionnaire retenu (qui devient le titulaire du marché).</w:t>
      </w:r>
    </w:p>
    <w:p w14:paraId="61DCCBD6" w14:textId="77777777" w:rsidR="00AE1699" w:rsidRPr="008F1847" w:rsidRDefault="00AE1699" w:rsidP="00AE1699">
      <w:pPr>
        <w:rPr>
          <w:rFonts w:ascii="TeXGyreAdventor" w:eastAsia="Times New Roman" w:hAnsi="TeXGyreAdventor" w:cstheme="minorHAnsi"/>
          <w:sz w:val="16"/>
          <w:szCs w:val="16"/>
          <w:lang w:eastAsia="fr-FR"/>
        </w:rPr>
      </w:pPr>
      <w:r w:rsidRPr="008F1847">
        <w:rPr>
          <w:rFonts w:ascii="TeXGyreAdventor" w:eastAsia="Times New Roman" w:hAnsi="TeXGyreAdventor" w:cstheme="minorHAnsi"/>
          <w:sz w:val="16"/>
          <w:szCs w:val="16"/>
          <w:lang w:eastAsia="fr-FR"/>
        </w:rPr>
        <w:br w:type="page"/>
      </w:r>
    </w:p>
    <w:p w14:paraId="3C6F2A2A" w14:textId="77777777" w:rsidR="00EC06E8" w:rsidRPr="00690C1D" w:rsidRDefault="00EC06E8" w:rsidP="008F1847">
      <w:pPr>
        <w:pStyle w:val="Titre3"/>
      </w:pPr>
      <w:bookmarkStart w:id="15" w:name="_Toc229411588"/>
      <w:r w:rsidRPr="00690C1D">
        <w:lastRenderedPageBreak/>
        <w:t>Attestation d’absence de conflit d’intérêts</w:t>
      </w:r>
      <w:bookmarkEnd w:id="15"/>
    </w:p>
    <w:p w14:paraId="54F4DF15" w14:textId="0BEEEB3A" w:rsidR="00AE1699" w:rsidRPr="008F1847" w:rsidRDefault="00AE1699">
      <w:pPr>
        <w:rPr>
          <w:rFonts w:ascii="TeXGyreAdventor" w:hAnsi="TeXGyreAdventor"/>
          <w:b/>
        </w:rPr>
      </w:pPr>
    </w:p>
    <w:p w14:paraId="515362DB" w14:textId="77777777" w:rsidR="00D9433B" w:rsidRPr="008F1847" w:rsidRDefault="00D9433B">
      <w:pPr>
        <w:rPr>
          <w:rFonts w:ascii="TeXGyreAdventor" w:hAnsi="TeXGyreAdventor"/>
          <w:b/>
        </w:rPr>
      </w:pPr>
    </w:p>
    <w:p w14:paraId="369AADA8" w14:textId="630D9C01" w:rsidR="00D9433B" w:rsidRPr="008F1847" w:rsidRDefault="00D9433B" w:rsidP="00D9433B">
      <w:pPr>
        <w:rPr>
          <w:rFonts w:ascii="TeXGyreAdventor" w:hAnsi="TeXGyreAdventor"/>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6704DE4B" w14:textId="77777777" w:rsidR="00D9433B" w:rsidRPr="008F1847" w:rsidRDefault="00D9433B" w:rsidP="00D9433B">
      <w:pPr>
        <w:rPr>
          <w:rFonts w:ascii="TeXGyreAdventor" w:hAnsi="TeXGyreAdventor"/>
          <w:sz w:val="24"/>
        </w:rPr>
      </w:pPr>
    </w:p>
    <w:p w14:paraId="40D0E266" w14:textId="77777777" w:rsidR="00D9433B" w:rsidRPr="008F1847" w:rsidRDefault="00D9433B" w:rsidP="00D9433B">
      <w:pPr>
        <w:ind w:left="1416" w:firstLine="708"/>
        <w:rPr>
          <w:rFonts w:ascii="TeXGyreAdventor" w:hAnsi="TeXGyreAdventor"/>
          <w:b/>
          <w:bCs/>
          <w:sz w:val="32"/>
        </w:rPr>
      </w:pPr>
      <w:r w:rsidRPr="008F1847">
        <w:rPr>
          <w:rFonts w:ascii="TeXGyreAdventor" w:hAnsi="TeXGyreAdventor"/>
          <w:b/>
          <w:sz w:val="32"/>
        </w:rPr>
        <w:t xml:space="preserve">Attestation </w:t>
      </w:r>
      <w:r w:rsidRPr="008F1847">
        <w:rPr>
          <w:rFonts w:ascii="TeXGyreAdventor" w:hAnsi="TeXGyreAdventor"/>
          <w:b/>
          <w:bCs/>
          <w:sz w:val="32"/>
        </w:rPr>
        <w:t>d’absence de conflit d’intérêts</w:t>
      </w:r>
    </w:p>
    <w:p w14:paraId="288A4643" w14:textId="77777777" w:rsidR="00D9433B" w:rsidRPr="008F1847" w:rsidRDefault="00D9433B" w:rsidP="00D9433B">
      <w:pPr>
        <w:rPr>
          <w:rFonts w:ascii="TeXGyreAdventor" w:hAnsi="TeXGyreAdventor"/>
        </w:rPr>
      </w:pPr>
    </w:p>
    <w:p w14:paraId="5BB63EB2" w14:textId="77777777" w:rsidR="00D9433B" w:rsidRPr="008F1847" w:rsidRDefault="00D9433B" w:rsidP="00D9433B">
      <w:pPr>
        <w:rPr>
          <w:rFonts w:ascii="TeXGyreAdventor" w:hAnsi="TeXGyreAdventor"/>
        </w:rPr>
      </w:pPr>
    </w:p>
    <w:tbl>
      <w:tblPr>
        <w:tblStyle w:val="Grilledutableau"/>
        <w:tblW w:w="0" w:type="auto"/>
        <w:tblLook w:val="04A0" w:firstRow="1" w:lastRow="0" w:firstColumn="1" w:lastColumn="0" w:noHBand="0" w:noVBand="1"/>
      </w:tblPr>
      <w:tblGrid>
        <w:gridCol w:w="3256"/>
        <w:gridCol w:w="5806"/>
      </w:tblGrid>
      <w:tr w:rsidR="00D9433B" w:rsidRPr="00690C1D" w14:paraId="1B5951DB" w14:textId="77777777" w:rsidTr="00501212">
        <w:trPr>
          <w:trHeight w:val="423"/>
        </w:trPr>
        <w:tc>
          <w:tcPr>
            <w:tcW w:w="3256" w:type="dxa"/>
            <w:vAlign w:val="bottom"/>
          </w:tcPr>
          <w:p w14:paraId="79902201"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Je, soussigné(e)</w:t>
            </w:r>
          </w:p>
        </w:tc>
        <w:tc>
          <w:tcPr>
            <w:tcW w:w="5806" w:type="dxa"/>
            <w:vAlign w:val="bottom"/>
          </w:tcPr>
          <w:p w14:paraId="29757D6C" w14:textId="5E5C6DA1" w:rsidR="00D9433B" w:rsidRPr="008F1847" w:rsidRDefault="00CE258F" w:rsidP="00501212">
            <w:pPr>
              <w:rPr>
                <w:rFonts w:ascii="TeXGyreAdventor" w:hAnsi="TeXGyreAdventor" w:cs="Tahoma"/>
                <w:sz w:val="18"/>
                <w:szCs w:val="18"/>
              </w:rPr>
            </w:pPr>
            <w:sdt>
              <w:sdtPr>
                <w:rPr>
                  <w:rFonts w:ascii="TeXGyreAdventor" w:hAnsi="TeXGyreAdventor"/>
                </w:rPr>
                <w:id w:val="-480462418"/>
                <w:placeholder>
                  <w:docPart w:val="026E700FDF0E4FD493930B1B7F52AA6F"/>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1F8596C9" w14:textId="77777777" w:rsidTr="00501212">
        <w:trPr>
          <w:trHeight w:val="428"/>
        </w:trPr>
        <w:tc>
          <w:tcPr>
            <w:tcW w:w="3256" w:type="dxa"/>
            <w:vAlign w:val="bottom"/>
          </w:tcPr>
          <w:p w14:paraId="4CA60C2F"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 xml:space="preserve">Agissant en qualité de </w:t>
            </w:r>
          </w:p>
        </w:tc>
        <w:tc>
          <w:tcPr>
            <w:tcW w:w="5806" w:type="dxa"/>
            <w:vAlign w:val="bottom"/>
          </w:tcPr>
          <w:p w14:paraId="192E47CF" w14:textId="3DCE2BE4" w:rsidR="00D9433B" w:rsidRPr="008F1847" w:rsidRDefault="00CE258F" w:rsidP="00501212">
            <w:pPr>
              <w:rPr>
                <w:rFonts w:ascii="TeXGyreAdventor" w:hAnsi="TeXGyreAdventor" w:cs="Tahoma"/>
                <w:sz w:val="18"/>
                <w:szCs w:val="18"/>
              </w:rPr>
            </w:pPr>
            <w:sdt>
              <w:sdtPr>
                <w:rPr>
                  <w:rFonts w:ascii="TeXGyreAdventor" w:hAnsi="TeXGyreAdventor"/>
                </w:rPr>
                <w:id w:val="-831986940"/>
                <w:placeholder>
                  <w:docPart w:val="041806B1630346E4BEB06BE8DA344E11"/>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2F42D9B0" w14:textId="77777777" w:rsidTr="00501212">
        <w:trPr>
          <w:trHeight w:val="431"/>
        </w:trPr>
        <w:tc>
          <w:tcPr>
            <w:tcW w:w="3256" w:type="dxa"/>
            <w:vAlign w:val="bottom"/>
          </w:tcPr>
          <w:p w14:paraId="62F6548A"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 xml:space="preserve">Responsable légal de </w:t>
            </w:r>
          </w:p>
        </w:tc>
        <w:tc>
          <w:tcPr>
            <w:tcW w:w="5806" w:type="dxa"/>
            <w:vAlign w:val="bottom"/>
          </w:tcPr>
          <w:p w14:paraId="1F1622D4" w14:textId="5BC69466" w:rsidR="00D9433B" w:rsidRPr="008F1847" w:rsidRDefault="00CE258F" w:rsidP="00501212">
            <w:pPr>
              <w:rPr>
                <w:rFonts w:ascii="TeXGyreAdventor" w:hAnsi="TeXGyreAdventor" w:cs="Tahoma"/>
                <w:sz w:val="18"/>
                <w:szCs w:val="18"/>
              </w:rPr>
            </w:pPr>
            <w:sdt>
              <w:sdtPr>
                <w:rPr>
                  <w:rFonts w:ascii="TeXGyreAdventor" w:hAnsi="TeXGyreAdventor"/>
                </w:rPr>
                <w:id w:val="-1883156872"/>
                <w:placeholder>
                  <w:docPart w:val="6B3C2F3D1BCC4C039CBE2B305AD89887"/>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1965DB88" w14:textId="77777777" w:rsidTr="00501212">
        <w:tc>
          <w:tcPr>
            <w:tcW w:w="3256" w:type="dxa"/>
            <w:vAlign w:val="bottom"/>
          </w:tcPr>
          <w:p w14:paraId="32A5F108"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 xml:space="preserve">La passation du marché ayant pour objet </w:t>
            </w:r>
          </w:p>
        </w:tc>
        <w:tc>
          <w:tcPr>
            <w:tcW w:w="5806" w:type="dxa"/>
            <w:vAlign w:val="bottom"/>
          </w:tcPr>
          <w:p w14:paraId="231C8D4F" w14:textId="56A7D335" w:rsidR="00D9433B" w:rsidRPr="008F1847" w:rsidRDefault="00CE258F" w:rsidP="00501212">
            <w:pPr>
              <w:rPr>
                <w:rFonts w:ascii="TeXGyreAdventor" w:hAnsi="TeXGyreAdventor" w:cs="Tahoma"/>
                <w:sz w:val="18"/>
                <w:szCs w:val="18"/>
              </w:rPr>
            </w:pPr>
            <w:sdt>
              <w:sdtPr>
                <w:rPr>
                  <w:rFonts w:ascii="TeXGyreAdventor" w:hAnsi="TeXGyreAdventor"/>
                </w:rPr>
                <w:id w:val="607550279"/>
                <w:placeholder>
                  <w:docPart w:val="1A74C48F8A3347E0A7328ABB89EC0094"/>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7F9E0586" w14:textId="77777777" w:rsidTr="00501212">
        <w:trPr>
          <w:trHeight w:val="600"/>
        </w:trPr>
        <w:tc>
          <w:tcPr>
            <w:tcW w:w="3256" w:type="dxa"/>
            <w:vAlign w:val="bottom"/>
          </w:tcPr>
          <w:p w14:paraId="73A39CFC"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Dans le cadre du projet</w:t>
            </w:r>
          </w:p>
        </w:tc>
        <w:tc>
          <w:tcPr>
            <w:tcW w:w="5806" w:type="dxa"/>
            <w:vAlign w:val="bottom"/>
          </w:tcPr>
          <w:p w14:paraId="66CA72AB" w14:textId="19C09D13" w:rsidR="00D9433B" w:rsidRPr="008F1847" w:rsidRDefault="00CE258F" w:rsidP="00501212">
            <w:pPr>
              <w:rPr>
                <w:rFonts w:ascii="TeXGyreAdventor" w:hAnsi="TeXGyreAdventor" w:cs="Tahoma"/>
                <w:sz w:val="18"/>
                <w:szCs w:val="18"/>
              </w:rPr>
            </w:pPr>
            <w:sdt>
              <w:sdtPr>
                <w:rPr>
                  <w:rFonts w:ascii="TeXGyreAdventor" w:hAnsi="TeXGyreAdventor"/>
                </w:rPr>
                <w:id w:val="1935780906"/>
                <w:placeholder>
                  <w:docPart w:val="5DD0B582560645729002E663FCFF6F09"/>
                </w:placeholder>
                <w:showingPlcHdr/>
              </w:sdtPr>
              <w:sdtEndPr/>
              <w:sdtContent>
                <w:r w:rsidR="002809C5" w:rsidRPr="008F1847">
                  <w:rPr>
                    <w:rStyle w:val="Textedelespacerserv"/>
                    <w:rFonts w:ascii="TeXGyreAdventor" w:hAnsi="TeXGyreAdventor"/>
                  </w:rPr>
                  <w:t>Cliquez ici pour entrer du texte.</w:t>
                </w:r>
              </w:sdtContent>
            </w:sdt>
          </w:p>
        </w:tc>
      </w:tr>
    </w:tbl>
    <w:p w14:paraId="6C46EC19" w14:textId="77777777" w:rsidR="00D9433B" w:rsidRPr="008F1847" w:rsidRDefault="00D9433B" w:rsidP="00D9433B">
      <w:pPr>
        <w:spacing w:after="159" w:line="256" w:lineRule="auto"/>
        <w:jc w:val="both"/>
        <w:rPr>
          <w:rFonts w:ascii="TeXGyreAdventor" w:hAnsi="TeXGyreAdventor"/>
        </w:rPr>
      </w:pPr>
    </w:p>
    <w:p w14:paraId="77DC7630" w14:textId="77777777" w:rsidR="00D9433B" w:rsidRPr="008F1847" w:rsidRDefault="00D9433B" w:rsidP="00D9433B">
      <w:pPr>
        <w:spacing w:after="159" w:line="256" w:lineRule="auto"/>
        <w:jc w:val="both"/>
        <w:rPr>
          <w:rFonts w:ascii="TeXGyreAdventor" w:hAnsi="TeXGyreAdventor"/>
        </w:rPr>
      </w:pPr>
      <w:r w:rsidRPr="008F1847">
        <w:rPr>
          <w:rFonts w:ascii="TeXGyreAdventor" w:hAnsi="TeXGyreAdventor"/>
          <w:noProof/>
        </w:rPr>
        <mc:AlternateContent>
          <mc:Choice Requires="wps">
            <w:drawing>
              <wp:anchor distT="45720" distB="45720" distL="114300" distR="114300" simplePos="0" relativeHeight="251659264" behindDoc="0" locked="0" layoutInCell="1" allowOverlap="1" wp14:anchorId="2C9B9B06" wp14:editId="18368C76">
                <wp:simplePos x="0" y="0"/>
                <wp:positionH relativeFrom="margin">
                  <wp:align>right</wp:align>
                </wp:positionH>
                <wp:positionV relativeFrom="paragraph">
                  <wp:posOffset>236220</wp:posOffset>
                </wp:positionV>
                <wp:extent cx="2638425" cy="8667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66775"/>
                        </a:xfrm>
                        <a:prstGeom prst="rect">
                          <a:avLst/>
                        </a:prstGeom>
                        <a:solidFill>
                          <a:srgbClr val="FFFFFF"/>
                        </a:solidFill>
                        <a:ln w="9525">
                          <a:solidFill>
                            <a:srgbClr val="000000"/>
                          </a:solidFill>
                          <a:miter lim="800000"/>
                          <a:headEnd/>
                          <a:tailEnd/>
                        </a:ln>
                      </wps:spPr>
                      <wps:txbx>
                        <w:txbxContent>
                          <w:p w14:paraId="1BB5C1E7" w14:textId="77777777" w:rsidR="00D9433B" w:rsidRPr="00660181" w:rsidRDefault="00D9433B" w:rsidP="00D9433B">
                            <w:pPr>
                              <w:rPr>
                                <w:b/>
                                <w:u w:val="single"/>
                              </w:rPr>
                            </w:pPr>
                            <w:r w:rsidRPr="00660181">
                              <w:rPr>
                                <w:b/>
                                <w:u w:val="single"/>
                              </w:rPr>
                              <w:t>Numéro de dossier :</w:t>
                            </w:r>
                          </w:p>
                          <w:p w14:paraId="26DC80E7" w14:textId="14BFDACB" w:rsidR="00D9433B" w:rsidRDefault="002809C5" w:rsidP="00D9433B">
                            <w:r>
                              <w:t xml:space="preserve"> </w:t>
                            </w:r>
                            <w:sdt>
                              <w:sdtPr>
                                <w:rPr>
                                  <w:rFonts w:ascii="TeXGyreAdventor" w:hAnsi="TeXGyreAdventor"/>
                                </w:rPr>
                                <w:id w:val="-1540807888"/>
                                <w:placeholder>
                                  <w:docPart w:val="0D857C61174E44F188E4D629D7C37C33"/>
                                </w:placeholder>
                                <w:showingPlcHdr/>
                              </w:sdtPr>
                              <w:sdtEndPr/>
                              <w:sdtContent>
                                <w:r w:rsidRPr="008F1847">
                                  <w:rPr>
                                    <w:rStyle w:val="Textedelespacerserv"/>
                                    <w:rFonts w:ascii="TeXGyreAdventor" w:hAnsi="TeXGyreAdventor"/>
                                  </w:rPr>
                                  <w:t>Cliquez ici pour entrer du texte.</w:t>
                                </w:r>
                              </w:sdtContent>
                            </w:sdt>
                          </w:p>
                          <w:p w14:paraId="7449EA6B" w14:textId="77777777" w:rsidR="00D9433B" w:rsidRPr="00660181" w:rsidRDefault="00D9433B" w:rsidP="00D9433B">
                            <w:pPr>
                              <w:rPr>
                                <w:i/>
                              </w:rPr>
                            </w:pPr>
                            <w:r w:rsidRPr="00660181">
                              <w:rPr>
                                <w:i/>
                              </w:rPr>
                              <w:t>Encadré réservé à l’instructeur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B9B06" id="_x0000_t202" coordsize="21600,21600" o:spt="202" path="m,l,21600r21600,l21600,xe">
                <v:stroke joinstyle="miter"/>
                <v:path gradientshapeok="t" o:connecttype="rect"/>
              </v:shapetype>
              <v:shape id="Zone de texte 2" o:spid="_x0000_s1026" type="#_x0000_t202" style="position:absolute;left:0;text-align:left;margin-left:156.55pt;margin-top:18.6pt;width:207.75pt;height:6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EaDwIAAB8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">
                <v:textbox>
                  <w:txbxContent>
                    <w:p w14:paraId="1BB5C1E7" w14:textId="77777777" w:rsidR="00D9433B" w:rsidRPr="00660181" w:rsidRDefault="00D9433B" w:rsidP="00D9433B">
                      <w:pPr>
                        <w:rPr>
                          <w:b/>
                          <w:u w:val="single"/>
                        </w:rPr>
                      </w:pPr>
                      <w:r w:rsidRPr="00660181">
                        <w:rPr>
                          <w:b/>
                          <w:u w:val="single"/>
                        </w:rPr>
                        <w:t>Numéro de dossier :</w:t>
                      </w:r>
                    </w:p>
                    <w:p w14:paraId="26DC80E7" w14:textId="14BFDACB" w:rsidR="00D9433B" w:rsidRDefault="002809C5" w:rsidP="00D9433B">
                      <w:r>
                        <w:t xml:space="preserve"> </w:t>
                      </w:r>
                      <w:sdt>
                        <w:sdtPr>
                          <w:rPr>
                            <w:rFonts w:ascii="TeXGyreAdventor" w:hAnsi="TeXGyreAdventor"/>
                          </w:rPr>
                          <w:id w:val="-1540807888"/>
                          <w:placeholder>
                            <w:docPart w:val="0D857C61174E44F188E4D629D7C37C33"/>
                          </w:placeholder>
                          <w:showingPlcHdr/>
                        </w:sdtPr>
                        <w:sdtEndPr/>
                        <w:sdtContent>
                          <w:r w:rsidRPr="008F1847">
                            <w:rPr>
                              <w:rStyle w:val="Textedelespacerserv"/>
                              <w:rFonts w:ascii="TeXGyreAdventor" w:hAnsi="TeXGyreAdventor"/>
                            </w:rPr>
                            <w:t>Cliquez ici pour entrer du texte.</w:t>
                          </w:r>
                        </w:sdtContent>
                      </w:sdt>
                    </w:p>
                    <w:p w14:paraId="7449EA6B" w14:textId="77777777" w:rsidR="00D9433B" w:rsidRPr="00660181" w:rsidRDefault="00D9433B" w:rsidP="00D9433B">
                      <w:pPr>
                        <w:rPr>
                          <w:i/>
                        </w:rPr>
                      </w:pPr>
                      <w:r w:rsidRPr="00660181">
                        <w:rPr>
                          <w:i/>
                        </w:rPr>
                        <w:t>Encadré réservé à l’instructeur</w:t>
                      </w:r>
                    </w:p>
                  </w:txbxContent>
                </v:textbox>
                <w10:wrap type="square" anchorx="margin"/>
              </v:shape>
            </w:pict>
          </mc:Fallback>
        </mc:AlternateContent>
      </w:r>
    </w:p>
    <w:p w14:paraId="5FAEFA0F" w14:textId="77777777" w:rsidR="00D9433B" w:rsidRPr="008F1847" w:rsidRDefault="00D9433B" w:rsidP="00D9433B">
      <w:pPr>
        <w:spacing w:after="159" w:line="256" w:lineRule="auto"/>
        <w:jc w:val="both"/>
        <w:rPr>
          <w:rFonts w:ascii="TeXGyreAdventor" w:hAnsi="TeXGyreAdventor"/>
        </w:rPr>
      </w:pPr>
    </w:p>
    <w:p w14:paraId="56BBFD92" w14:textId="77777777" w:rsidR="00D9433B" w:rsidRPr="008F1847" w:rsidRDefault="00D9433B" w:rsidP="00D9433B">
      <w:pPr>
        <w:spacing w:after="159" w:line="256" w:lineRule="auto"/>
        <w:jc w:val="both"/>
        <w:rPr>
          <w:rFonts w:ascii="TeXGyreAdventor" w:hAnsi="TeXGyreAdventor"/>
        </w:rPr>
      </w:pPr>
    </w:p>
    <w:p w14:paraId="04FBA801" w14:textId="77777777" w:rsidR="00D9433B" w:rsidRPr="008F1847" w:rsidRDefault="00D9433B" w:rsidP="00D9433B">
      <w:pPr>
        <w:spacing w:after="159" w:line="256" w:lineRule="auto"/>
        <w:jc w:val="both"/>
        <w:rPr>
          <w:rFonts w:ascii="TeXGyreAdventor" w:hAnsi="TeXGyreAdventor"/>
          <w:bdr w:val="single" w:sz="4" w:space="0" w:color="auto"/>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4568D94C"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6265158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5AF7722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r w:rsidRPr="008F1847">
        <w:rPr>
          <w:rFonts w:ascii="TeXGyreAdventor" w:eastAsia="Times New Roman" w:hAnsi="TeXGyreAdventor" w:cs="Tahoma"/>
          <w:b/>
          <w:sz w:val="16"/>
          <w:szCs w:val="16"/>
          <w:u w:val="single"/>
          <w:lang w:eastAsia="fr-FR"/>
        </w:rPr>
        <w:t>Déclare avoir pris connaissance :</w:t>
      </w:r>
    </w:p>
    <w:p w14:paraId="61E2E5AF" w14:textId="77777777" w:rsidR="00D9433B" w:rsidRPr="008F1847" w:rsidRDefault="00D9433B"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Des articles 432-12, 432-13 et 432-14 du code de pénal</w:t>
      </w:r>
    </w:p>
    <w:p w14:paraId="58924829" w14:textId="56BB9E45" w:rsidR="00D9433B" w:rsidRPr="008F1847" w:rsidRDefault="008919D8"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w:t>
      </w:r>
      <w:r w:rsidR="00D9433B" w:rsidRPr="008F1847">
        <w:rPr>
          <w:rFonts w:ascii="TeXGyreAdventor" w:eastAsia="Times New Roman" w:hAnsi="TeXGyreAdventor" w:cs="Tahoma"/>
          <w:sz w:val="16"/>
          <w:szCs w:val="16"/>
          <w:lang w:eastAsia="fr-FR"/>
        </w:rPr>
        <w:t>e l’article 57 du règlement financier n° 966/2012, relatif aux règles financières applicables au budget général de l'Union Européenne</w:t>
      </w:r>
    </w:p>
    <w:p w14:paraId="7EE721B6"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p>
    <w:p w14:paraId="040534A3"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r w:rsidRPr="008F1847">
        <w:rPr>
          <w:rFonts w:ascii="TeXGyreAdventor" w:eastAsia="Times New Roman" w:hAnsi="TeXGyreAdventor" w:cs="Tahoma"/>
          <w:b/>
          <w:sz w:val="16"/>
          <w:szCs w:val="16"/>
          <w:lang w:eastAsia="fr-FR"/>
        </w:rPr>
        <w:t>Par la présente, j’atteste ainsi ne pas être en connaissance de situations de conflit d’intérêts.</w:t>
      </w:r>
    </w:p>
    <w:tbl>
      <w:tblPr>
        <w:tblpPr w:leftFromText="141" w:rightFromText="141" w:vertAnchor="page" w:horzAnchor="margin" w:tblpXSpec="center" w:tblpY="13712"/>
        <w:tblW w:w="5898" w:type="dxa"/>
        <w:tblLook w:val="04A0" w:firstRow="1" w:lastRow="0" w:firstColumn="1" w:lastColumn="0" w:noHBand="0" w:noVBand="1"/>
      </w:tblPr>
      <w:tblGrid>
        <w:gridCol w:w="5898"/>
      </w:tblGrid>
      <w:tr w:rsidR="002809C5" w:rsidRPr="00690C1D" w14:paraId="1F714AB5" w14:textId="77777777" w:rsidTr="002809C5">
        <w:tc>
          <w:tcPr>
            <w:tcW w:w="5898" w:type="dxa"/>
            <w:shd w:val="clear" w:color="auto" w:fill="auto"/>
          </w:tcPr>
          <w:p w14:paraId="7C1A7E6E" w14:textId="575A0E16" w:rsidR="002809C5" w:rsidRPr="008F1847" w:rsidRDefault="002809C5" w:rsidP="002809C5">
            <w:pPr>
              <w:pStyle w:val="titreformulaire"/>
              <w:spacing w:before="120" w:after="120"/>
              <w:rPr>
                <w:rFonts w:ascii="TeXGyreAdventor" w:hAnsi="TeXGyreAdventor" w:cs="Tahoma"/>
                <w:b w:val="0"/>
                <w:color w:val="auto"/>
              </w:rPr>
            </w:pPr>
            <w:r w:rsidRPr="002809C5">
              <w:rPr>
                <w:rFonts w:ascii="TeXGyreAdventor" w:hAnsi="TeXGyreAdventor" w:cs="Tahoma"/>
                <w:bCs/>
                <w:color w:val="auto"/>
              </w:rPr>
              <w:t>Le</w:t>
            </w:r>
            <w:r>
              <w:rPr>
                <w:rFonts w:ascii="TeXGyreAdventor" w:hAnsi="TeXGyreAdventor" w:cs="Tahoma"/>
                <w:b w:val="0"/>
                <w:color w:val="auto"/>
              </w:rPr>
              <w:t> :</w:t>
            </w:r>
            <w:r>
              <w:rPr>
                <w:rFonts w:ascii="TeXGyreAdventor" w:hAnsi="TeXGyreAdventor"/>
              </w:rPr>
              <w:t xml:space="preserve"> </w:t>
            </w:r>
            <w:sdt>
              <w:sdtPr>
                <w:rPr>
                  <w:rFonts w:ascii="TeXGyreAdventor" w:hAnsi="TeXGyreAdventor"/>
                </w:rPr>
                <w:id w:val="-501043561"/>
                <w:placeholder>
                  <w:docPart w:val="31334996CA824115AD79983C6DE2995E"/>
                </w:placeholder>
                <w:showingPlcHdr/>
              </w:sdtPr>
              <w:sdtEndPr/>
              <w:sdtContent>
                <w:r w:rsidRPr="008F1847">
                  <w:rPr>
                    <w:rStyle w:val="Textedelespacerserv"/>
                    <w:rFonts w:ascii="TeXGyreAdventor" w:hAnsi="TeXGyreAdventor"/>
                  </w:rPr>
                  <w:t>Cliquez ici pour entrer du texte.</w:t>
                </w:r>
              </w:sdtContent>
            </w:sdt>
          </w:p>
        </w:tc>
      </w:tr>
    </w:tbl>
    <w:p w14:paraId="0A7E8FE5" w14:textId="25BECED0" w:rsidR="00F12F96" w:rsidRDefault="00F12F96" w:rsidP="00FD2F70">
      <w:pPr>
        <w:jc w:val="both"/>
        <w:rPr>
          <w:rFonts w:ascii="TeXGyreAdventor" w:hAnsi="TeXGyreAdventor"/>
          <w:b/>
        </w:rPr>
      </w:pPr>
    </w:p>
    <w:p w14:paraId="66D878EB" w14:textId="77777777" w:rsidR="002809C5" w:rsidRDefault="002809C5" w:rsidP="002809C5">
      <w:pPr>
        <w:jc w:val="both"/>
        <w:rPr>
          <w:rFonts w:ascii="TeXGyreAdventor" w:hAnsi="TeXGyreAdventor"/>
          <w:b/>
        </w:rPr>
      </w:pPr>
      <w:r>
        <w:rPr>
          <w:rFonts w:ascii="TeXGyreAdventor" w:hAnsi="TeXGyreAdventor"/>
          <w:b/>
        </w:rPr>
        <w:tab/>
      </w:r>
      <w:r>
        <w:rPr>
          <w:rFonts w:ascii="TeXGyreAdventor" w:hAnsi="TeXGyreAdventor"/>
          <w:b/>
        </w:rPr>
        <w:tab/>
      </w:r>
    </w:p>
    <w:p w14:paraId="72C52C15" w14:textId="7EF6C1B3" w:rsidR="002809C5" w:rsidRPr="008F1847" w:rsidRDefault="002809C5" w:rsidP="00FD2F70">
      <w:pPr>
        <w:jc w:val="both"/>
        <w:rPr>
          <w:rFonts w:ascii="TeXGyreAdventor" w:hAnsi="TeXGyreAdventor"/>
          <w:b/>
        </w:rPr>
      </w:pPr>
      <w:r w:rsidRPr="002809C5">
        <w:rPr>
          <w:rFonts w:ascii="TeXGyreAdventor" w:eastAsia="Times New Roman" w:hAnsi="TeXGyreAdventor" w:cs="Tahoma"/>
          <w:b/>
          <w:bCs/>
          <w:sz w:val="20"/>
          <w:szCs w:val="20"/>
          <w:lang w:eastAsia="fr-FR"/>
        </w:rPr>
        <w:t xml:space="preserve">                          </w:t>
      </w:r>
      <w:r>
        <w:rPr>
          <w:rFonts w:ascii="TeXGyreAdventor" w:eastAsia="Times New Roman" w:hAnsi="TeXGyreAdventor" w:cs="Tahoma"/>
          <w:b/>
          <w:bCs/>
          <w:sz w:val="20"/>
          <w:szCs w:val="20"/>
          <w:lang w:eastAsia="fr-FR"/>
        </w:rPr>
        <w:t xml:space="preserve">   </w:t>
      </w:r>
      <w:r w:rsidRPr="002809C5">
        <w:rPr>
          <w:rFonts w:ascii="TeXGyreAdventor" w:eastAsia="Times New Roman" w:hAnsi="TeXGyreAdventor" w:cs="Tahoma"/>
          <w:b/>
          <w:bCs/>
          <w:sz w:val="20"/>
          <w:szCs w:val="20"/>
          <w:lang w:eastAsia="fr-FR"/>
        </w:rPr>
        <w:t xml:space="preserve">Signature : </w:t>
      </w:r>
    </w:p>
    <w:sectPr w:rsidR="002809C5" w:rsidRPr="008F1847" w:rsidSect="00DC68C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580A" w14:textId="77777777" w:rsidR="00E27FD4" w:rsidRDefault="00E27FD4" w:rsidP="009E353F">
      <w:pPr>
        <w:spacing w:after="0" w:line="240" w:lineRule="auto"/>
      </w:pPr>
      <w:r>
        <w:separator/>
      </w:r>
    </w:p>
  </w:endnote>
  <w:endnote w:type="continuationSeparator" w:id="0">
    <w:p w14:paraId="7313279C" w14:textId="77777777" w:rsidR="00E27FD4" w:rsidRDefault="00E27FD4" w:rsidP="009E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65775"/>
      <w:docPartObj>
        <w:docPartGallery w:val="Page Numbers (Bottom of Page)"/>
        <w:docPartUnique/>
      </w:docPartObj>
    </w:sdtPr>
    <w:sdtEndPr/>
    <w:sdtContent>
      <w:p w14:paraId="36AC039D" w14:textId="5E56B100" w:rsidR="00D32347" w:rsidRDefault="00D32347">
        <w:pPr>
          <w:pStyle w:val="Pieddepage"/>
          <w:jc w:val="right"/>
        </w:pPr>
        <w:r>
          <w:fldChar w:fldCharType="begin"/>
        </w:r>
        <w:r>
          <w:instrText>PAGE   \* MERGEFORMAT</w:instrText>
        </w:r>
        <w:r>
          <w:fldChar w:fldCharType="separate"/>
        </w:r>
        <w:r>
          <w:t>2</w:t>
        </w:r>
        <w:r>
          <w:fldChar w:fldCharType="end"/>
        </w:r>
      </w:p>
    </w:sdtContent>
  </w:sdt>
  <w:p w14:paraId="755466DE" w14:textId="77777777" w:rsidR="00D32347" w:rsidRDefault="00D323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A9EE" w14:textId="77777777" w:rsidR="00E27FD4" w:rsidRDefault="00E27FD4" w:rsidP="009E353F">
      <w:pPr>
        <w:spacing w:after="0" w:line="240" w:lineRule="auto"/>
      </w:pPr>
      <w:r>
        <w:separator/>
      </w:r>
    </w:p>
  </w:footnote>
  <w:footnote w:type="continuationSeparator" w:id="0">
    <w:p w14:paraId="508E8E7F" w14:textId="77777777" w:rsidR="00E27FD4" w:rsidRDefault="00E27FD4" w:rsidP="009E353F">
      <w:pPr>
        <w:spacing w:after="0" w:line="240" w:lineRule="auto"/>
      </w:pPr>
      <w:r>
        <w:continuationSeparator/>
      </w:r>
    </w:p>
  </w:footnote>
  <w:footnote w:id="1">
    <w:p w14:paraId="08BBA7D1" w14:textId="210250DF" w:rsidR="009D5581" w:rsidRDefault="009D5581">
      <w:pPr>
        <w:pStyle w:val="Notedebasdepage"/>
      </w:pPr>
      <w:r>
        <w:rPr>
          <w:rStyle w:val="Appelnotedebasdep"/>
        </w:rPr>
        <w:footnoteRef/>
      </w:r>
      <w:r>
        <w:t xml:space="preserve"> Les règles d’éligibilité des dépenses et les dates afférentes sont précisées dans les documents de mise en œuvre du dispositif d’aide que vous sollicitez (Appel à projet</w:t>
      </w:r>
      <w:r w:rsidR="00C61392">
        <w:t>s</w:t>
      </w:r>
      <w:r>
        <w:t xml:space="preserve"> ou cahier des charges).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7016" w14:textId="77777777" w:rsidR="009E353F" w:rsidRDefault="009E353F">
    <w:pPr>
      <w:pStyle w:val="En-tte"/>
    </w:pPr>
    <w:r>
      <w:rPr>
        <w:noProof/>
        <w:lang w:eastAsia="fr-FR"/>
      </w:rPr>
      <w:drawing>
        <wp:anchor distT="0" distB="0" distL="114300" distR="114300" simplePos="0" relativeHeight="251659264" behindDoc="1" locked="0" layoutInCell="1" allowOverlap="1" wp14:anchorId="4AD7D4BD" wp14:editId="55094481">
          <wp:simplePos x="0" y="0"/>
          <wp:positionH relativeFrom="page">
            <wp:align>left</wp:align>
          </wp:positionH>
          <wp:positionV relativeFrom="paragraph">
            <wp:posOffset>-445881</wp:posOffset>
          </wp:positionV>
          <wp:extent cx="2034340" cy="890546"/>
          <wp:effectExtent l="0" t="0" r="4445" b="5080"/>
          <wp:wrapThrough wrapText="bothSides">
            <wp:wrapPolygon edited="0">
              <wp:start x="0" y="0"/>
              <wp:lineTo x="0" y="21261"/>
              <wp:lineTo x="21445" y="21261"/>
              <wp:lineTo x="21445" y="0"/>
              <wp:lineTo x="0" y="0"/>
            </wp:wrapPolygon>
          </wp:wrapThrough>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340" cy="89054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3484"/>
    <w:multiLevelType w:val="hybridMultilevel"/>
    <w:tmpl w:val="F30CA072"/>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14DD2339"/>
    <w:multiLevelType w:val="hybridMultilevel"/>
    <w:tmpl w:val="0520DB0A"/>
    <w:lvl w:ilvl="0" w:tplc="90EC225A">
      <w:start w:val="1"/>
      <w:numFmt w:val="decimal"/>
      <w:lvlText w:val="%1."/>
      <w:lvlJc w:val="left"/>
      <w:pPr>
        <w:ind w:left="1440" w:hanging="360"/>
      </w:pPr>
    </w:lvl>
    <w:lvl w:ilvl="1" w:tplc="5114C1FE">
      <w:start w:val="1"/>
      <w:numFmt w:val="decimal"/>
      <w:lvlText w:val="%2."/>
      <w:lvlJc w:val="left"/>
      <w:pPr>
        <w:ind w:left="1440" w:hanging="360"/>
      </w:pPr>
    </w:lvl>
    <w:lvl w:ilvl="2" w:tplc="B6045ADA">
      <w:start w:val="1"/>
      <w:numFmt w:val="decimal"/>
      <w:lvlText w:val="%3."/>
      <w:lvlJc w:val="left"/>
      <w:pPr>
        <w:ind w:left="1440" w:hanging="360"/>
      </w:pPr>
    </w:lvl>
    <w:lvl w:ilvl="3" w:tplc="C90C5294">
      <w:start w:val="1"/>
      <w:numFmt w:val="decimal"/>
      <w:lvlText w:val="%4."/>
      <w:lvlJc w:val="left"/>
      <w:pPr>
        <w:ind w:left="1440" w:hanging="360"/>
      </w:pPr>
    </w:lvl>
    <w:lvl w:ilvl="4" w:tplc="76C49BCE">
      <w:start w:val="1"/>
      <w:numFmt w:val="decimal"/>
      <w:lvlText w:val="%5."/>
      <w:lvlJc w:val="left"/>
      <w:pPr>
        <w:ind w:left="1440" w:hanging="360"/>
      </w:pPr>
    </w:lvl>
    <w:lvl w:ilvl="5" w:tplc="B5980872">
      <w:start w:val="1"/>
      <w:numFmt w:val="decimal"/>
      <w:lvlText w:val="%6."/>
      <w:lvlJc w:val="left"/>
      <w:pPr>
        <w:ind w:left="1440" w:hanging="360"/>
      </w:pPr>
    </w:lvl>
    <w:lvl w:ilvl="6" w:tplc="44304174">
      <w:start w:val="1"/>
      <w:numFmt w:val="decimal"/>
      <w:lvlText w:val="%7."/>
      <w:lvlJc w:val="left"/>
      <w:pPr>
        <w:ind w:left="1440" w:hanging="360"/>
      </w:pPr>
    </w:lvl>
    <w:lvl w:ilvl="7" w:tplc="641CE6B6">
      <w:start w:val="1"/>
      <w:numFmt w:val="decimal"/>
      <w:lvlText w:val="%8."/>
      <w:lvlJc w:val="left"/>
      <w:pPr>
        <w:ind w:left="1440" w:hanging="360"/>
      </w:pPr>
    </w:lvl>
    <w:lvl w:ilvl="8" w:tplc="6CF8D866">
      <w:start w:val="1"/>
      <w:numFmt w:val="decimal"/>
      <w:lvlText w:val="%9."/>
      <w:lvlJc w:val="left"/>
      <w:pPr>
        <w:ind w:left="1440" w:hanging="360"/>
      </w:pPr>
    </w:lvl>
  </w:abstractNum>
  <w:abstractNum w:abstractNumId="2" w15:restartNumberingAfterBreak="0">
    <w:nsid w:val="15807A79"/>
    <w:multiLevelType w:val="hybridMultilevel"/>
    <w:tmpl w:val="2B1897AE"/>
    <w:lvl w:ilvl="0" w:tplc="50121474">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747640"/>
    <w:multiLevelType w:val="hybridMultilevel"/>
    <w:tmpl w:val="23CA85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B2788C"/>
    <w:multiLevelType w:val="hybridMultilevel"/>
    <w:tmpl w:val="93B063CC"/>
    <w:lvl w:ilvl="0" w:tplc="59D83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651BCD"/>
    <w:multiLevelType w:val="hybridMultilevel"/>
    <w:tmpl w:val="92820290"/>
    <w:lvl w:ilvl="0" w:tplc="6C080CDC">
      <w:start w:val="1"/>
      <w:numFmt w:val="bullet"/>
      <w:lvlText w:val="–"/>
      <w:lvlJc w:val="left"/>
      <w:pPr>
        <w:ind w:left="1287" w:hanging="360"/>
      </w:pPr>
      <w:rPr>
        <w:rFonts w:ascii="Verdana" w:hAnsi="Verdana"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6F532BD"/>
    <w:multiLevelType w:val="hybridMultilevel"/>
    <w:tmpl w:val="6F2C8072"/>
    <w:lvl w:ilvl="0" w:tplc="12A45FD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032A5E"/>
    <w:multiLevelType w:val="hybridMultilevel"/>
    <w:tmpl w:val="072433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F52C7F"/>
    <w:multiLevelType w:val="hybridMultilevel"/>
    <w:tmpl w:val="02467544"/>
    <w:lvl w:ilvl="0" w:tplc="66EAB6E4">
      <w:numFmt w:val="bullet"/>
      <w:lvlText w:val="-"/>
      <w:lvlJc w:val="left"/>
      <w:pPr>
        <w:ind w:left="720" w:hanging="360"/>
      </w:pPr>
      <w:rPr>
        <w:rFonts w:ascii="TeXGyreAdventor" w:eastAsia="Times New Roman" w:hAnsi="TeXGyreAdvento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8F2003"/>
    <w:multiLevelType w:val="hybridMultilevel"/>
    <w:tmpl w:val="88AEDA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D1F04"/>
    <w:multiLevelType w:val="multilevel"/>
    <w:tmpl w:val="2394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FB6079"/>
    <w:multiLevelType w:val="hybridMultilevel"/>
    <w:tmpl w:val="B55409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3473B6"/>
    <w:multiLevelType w:val="hybridMultilevel"/>
    <w:tmpl w:val="30326844"/>
    <w:lvl w:ilvl="0" w:tplc="91A28FB4">
      <w:start w:val="1"/>
      <w:numFmt w:val="bullet"/>
      <w:lvlText w:val="o"/>
      <w:lvlJc w:val="left"/>
      <w:pPr>
        <w:ind w:left="720" w:hanging="360"/>
      </w:pPr>
      <w:rPr>
        <w:rFonts w:ascii="Courier New" w:hAnsi="Courier New"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81559A"/>
    <w:multiLevelType w:val="hybridMultilevel"/>
    <w:tmpl w:val="8F007C8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3B51192"/>
    <w:multiLevelType w:val="hybridMultilevel"/>
    <w:tmpl w:val="F6DCFE94"/>
    <w:lvl w:ilvl="0" w:tplc="6B5035D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7B292A"/>
    <w:multiLevelType w:val="hybridMultilevel"/>
    <w:tmpl w:val="D2220110"/>
    <w:lvl w:ilvl="0" w:tplc="7696C326">
      <w:start w:val="1"/>
      <w:numFmt w:val="decimal"/>
      <w:pStyle w:val="Titre1"/>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DD2DF0"/>
    <w:multiLevelType w:val="hybridMultilevel"/>
    <w:tmpl w:val="60529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A22269"/>
    <w:multiLevelType w:val="hybridMultilevel"/>
    <w:tmpl w:val="40069B86"/>
    <w:lvl w:ilvl="0" w:tplc="79E27176">
      <w:start w:val="391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0A03F4"/>
    <w:multiLevelType w:val="hybridMultilevel"/>
    <w:tmpl w:val="2250DB94"/>
    <w:lvl w:ilvl="0" w:tplc="0DE447F6">
      <w:numFmt w:val="bullet"/>
      <w:lvlText w:val="-"/>
      <w:lvlJc w:val="left"/>
      <w:pPr>
        <w:ind w:left="720" w:hanging="360"/>
      </w:pPr>
      <w:rPr>
        <w:rFonts w:ascii="TeXGyreAdventor" w:eastAsiaTheme="minorHAnsi" w:hAnsi="TeXGyreAdventor"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931CBA"/>
    <w:multiLevelType w:val="hybridMultilevel"/>
    <w:tmpl w:val="7C506F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2864162">
    <w:abstractNumId w:val="4"/>
  </w:num>
  <w:num w:numId="2" w16cid:durableId="593321494">
    <w:abstractNumId w:val="9"/>
  </w:num>
  <w:num w:numId="3" w16cid:durableId="1677683579">
    <w:abstractNumId w:val="3"/>
  </w:num>
  <w:num w:numId="4" w16cid:durableId="695695241">
    <w:abstractNumId w:val="17"/>
  </w:num>
  <w:num w:numId="5" w16cid:durableId="958878600">
    <w:abstractNumId w:val="5"/>
  </w:num>
  <w:num w:numId="6" w16cid:durableId="921111093">
    <w:abstractNumId w:val="2"/>
  </w:num>
  <w:num w:numId="7" w16cid:durableId="1553613668">
    <w:abstractNumId w:val="6"/>
  </w:num>
  <w:num w:numId="8" w16cid:durableId="361175547">
    <w:abstractNumId w:val="15"/>
  </w:num>
  <w:num w:numId="9" w16cid:durableId="175121682">
    <w:abstractNumId w:val="16"/>
  </w:num>
  <w:num w:numId="10" w16cid:durableId="1481656672">
    <w:abstractNumId w:val="14"/>
  </w:num>
  <w:num w:numId="11" w16cid:durableId="394204482">
    <w:abstractNumId w:val="10"/>
  </w:num>
  <w:num w:numId="12" w16cid:durableId="496918989">
    <w:abstractNumId w:val="8"/>
  </w:num>
  <w:num w:numId="13" w16cid:durableId="132872076">
    <w:abstractNumId w:val="18"/>
  </w:num>
  <w:num w:numId="14" w16cid:durableId="183322956">
    <w:abstractNumId w:val="11"/>
  </w:num>
  <w:num w:numId="15" w16cid:durableId="1252395195">
    <w:abstractNumId w:val="0"/>
  </w:num>
  <w:num w:numId="16" w16cid:durableId="764502598">
    <w:abstractNumId w:val="1"/>
  </w:num>
  <w:num w:numId="17" w16cid:durableId="709260805">
    <w:abstractNumId w:val="19"/>
  </w:num>
  <w:num w:numId="18" w16cid:durableId="631903994">
    <w:abstractNumId w:val="7"/>
  </w:num>
  <w:num w:numId="19" w16cid:durableId="1645308282">
    <w:abstractNumId w:val="12"/>
  </w:num>
  <w:num w:numId="20" w16cid:durableId="1012877246">
    <w:abstractNumId w:val="15"/>
    <w:lvlOverride w:ilvl="0">
      <w:startOverride w:val="3"/>
    </w:lvlOverride>
  </w:num>
  <w:num w:numId="21" w16cid:durableId="12366255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3F"/>
    <w:rsid w:val="00003440"/>
    <w:rsid w:val="00010DD7"/>
    <w:rsid w:val="0002003C"/>
    <w:rsid w:val="00020111"/>
    <w:rsid w:val="00034BFA"/>
    <w:rsid w:val="00040F1F"/>
    <w:rsid w:val="00045588"/>
    <w:rsid w:val="00055146"/>
    <w:rsid w:val="000576B3"/>
    <w:rsid w:val="00074B90"/>
    <w:rsid w:val="00094CFF"/>
    <w:rsid w:val="00095FDF"/>
    <w:rsid w:val="000A59BD"/>
    <w:rsid w:val="000B45F0"/>
    <w:rsid w:val="000B5206"/>
    <w:rsid w:val="000C313F"/>
    <w:rsid w:val="000C31E2"/>
    <w:rsid w:val="000E268B"/>
    <w:rsid w:val="000F189F"/>
    <w:rsid w:val="00101F26"/>
    <w:rsid w:val="0010279A"/>
    <w:rsid w:val="00103243"/>
    <w:rsid w:val="00103946"/>
    <w:rsid w:val="00127ABA"/>
    <w:rsid w:val="00154A10"/>
    <w:rsid w:val="0016313A"/>
    <w:rsid w:val="00180722"/>
    <w:rsid w:val="001A479C"/>
    <w:rsid w:val="001B3875"/>
    <w:rsid w:val="001C5334"/>
    <w:rsid w:val="001F21AF"/>
    <w:rsid w:val="0021103B"/>
    <w:rsid w:val="00211C74"/>
    <w:rsid w:val="00215244"/>
    <w:rsid w:val="00222773"/>
    <w:rsid w:val="0023366D"/>
    <w:rsid w:val="0024016A"/>
    <w:rsid w:val="00240296"/>
    <w:rsid w:val="00244A25"/>
    <w:rsid w:val="002620D7"/>
    <w:rsid w:val="002713AB"/>
    <w:rsid w:val="00272C09"/>
    <w:rsid w:val="00275CE7"/>
    <w:rsid w:val="00277CC7"/>
    <w:rsid w:val="002809C5"/>
    <w:rsid w:val="002A0837"/>
    <w:rsid w:val="002B312D"/>
    <w:rsid w:val="002E3CE0"/>
    <w:rsid w:val="002E6F65"/>
    <w:rsid w:val="002F0F18"/>
    <w:rsid w:val="002F33CF"/>
    <w:rsid w:val="002F6787"/>
    <w:rsid w:val="003000D7"/>
    <w:rsid w:val="00305496"/>
    <w:rsid w:val="00305B20"/>
    <w:rsid w:val="0031028C"/>
    <w:rsid w:val="00312B8C"/>
    <w:rsid w:val="00330043"/>
    <w:rsid w:val="0037537C"/>
    <w:rsid w:val="003808BE"/>
    <w:rsid w:val="00397A38"/>
    <w:rsid w:val="003A6097"/>
    <w:rsid w:val="003B1E43"/>
    <w:rsid w:val="003C2377"/>
    <w:rsid w:val="003D0845"/>
    <w:rsid w:val="003D4FC8"/>
    <w:rsid w:val="003D6B7F"/>
    <w:rsid w:val="003D71AB"/>
    <w:rsid w:val="003E0F2D"/>
    <w:rsid w:val="003F20E9"/>
    <w:rsid w:val="00403C4F"/>
    <w:rsid w:val="00413016"/>
    <w:rsid w:val="004146E3"/>
    <w:rsid w:val="00421742"/>
    <w:rsid w:val="00424B43"/>
    <w:rsid w:val="00441152"/>
    <w:rsid w:val="00445426"/>
    <w:rsid w:val="00446210"/>
    <w:rsid w:val="0046156A"/>
    <w:rsid w:val="00465ADA"/>
    <w:rsid w:val="00475401"/>
    <w:rsid w:val="004875B0"/>
    <w:rsid w:val="00490439"/>
    <w:rsid w:val="004A2205"/>
    <w:rsid w:val="004A2495"/>
    <w:rsid w:val="004B73DB"/>
    <w:rsid w:val="004E3879"/>
    <w:rsid w:val="004E476C"/>
    <w:rsid w:val="004E668D"/>
    <w:rsid w:val="004E69C0"/>
    <w:rsid w:val="004F4278"/>
    <w:rsid w:val="004F50C5"/>
    <w:rsid w:val="00500481"/>
    <w:rsid w:val="00501212"/>
    <w:rsid w:val="00503C18"/>
    <w:rsid w:val="00517006"/>
    <w:rsid w:val="00525256"/>
    <w:rsid w:val="00526CA7"/>
    <w:rsid w:val="005270C0"/>
    <w:rsid w:val="00527E57"/>
    <w:rsid w:val="00551B99"/>
    <w:rsid w:val="005607B2"/>
    <w:rsid w:val="005767AE"/>
    <w:rsid w:val="00590E23"/>
    <w:rsid w:val="005A47C2"/>
    <w:rsid w:val="005B3A98"/>
    <w:rsid w:val="005B3C9A"/>
    <w:rsid w:val="005D6F75"/>
    <w:rsid w:val="005E08AF"/>
    <w:rsid w:val="005E26EA"/>
    <w:rsid w:val="005E5730"/>
    <w:rsid w:val="00606D7B"/>
    <w:rsid w:val="006157F0"/>
    <w:rsid w:val="00624EB5"/>
    <w:rsid w:val="006258D1"/>
    <w:rsid w:val="00635FF1"/>
    <w:rsid w:val="00637A3A"/>
    <w:rsid w:val="00646F98"/>
    <w:rsid w:val="00655787"/>
    <w:rsid w:val="00660A9B"/>
    <w:rsid w:val="006624B9"/>
    <w:rsid w:val="00675570"/>
    <w:rsid w:val="00683E69"/>
    <w:rsid w:val="0068531F"/>
    <w:rsid w:val="00690C1D"/>
    <w:rsid w:val="006A072E"/>
    <w:rsid w:val="006A2751"/>
    <w:rsid w:val="006A363F"/>
    <w:rsid w:val="006B093D"/>
    <w:rsid w:val="006C654D"/>
    <w:rsid w:val="006D1492"/>
    <w:rsid w:val="006D60C5"/>
    <w:rsid w:val="006E4BD9"/>
    <w:rsid w:val="00704C89"/>
    <w:rsid w:val="00704D35"/>
    <w:rsid w:val="00707C48"/>
    <w:rsid w:val="0071556C"/>
    <w:rsid w:val="00720DD5"/>
    <w:rsid w:val="00721F3F"/>
    <w:rsid w:val="00730350"/>
    <w:rsid w:val="00737497"/>
    <w:rsid w:val="00750869"/>
    <w:rsid w:val="00757E22"/>
    <w:rsid w:val="00760098"/>
    <w:rsid w:val="00763950"/>
    <w:rsid w:val="0077044B"/>
    <w:rsid w:val="00771FDE"/>
    <w:rsid w:val="00774095"/>
    <w:rsid w:val="00776ABE"/>
    <w:rsid w:val="00782C91"/>
    <w:rsid w:val="00786973"/>
    <w:rsid w:val="007A6E95"/>
    <w:rsid w:val="007B4FB4"/>
    <w:rsid w:val="007D1A85"/>
    <w:rsid w:val="007E055C"/>
    <w:rsid w:val="007E0D19"/>
    <w:rsid w:val="007E2D07"/>
    <w:rsid w:val="007F014A"/>
    <w:rsid w:val="00804F18"/>
    <w:rsid w:val="00812D31"/>
    <w:rsid w:val="00817234"/>
    <w:rsid w:val="00821533"/>
    <w:rsid w:val="00821846"/>
    <w:rsid w:val="008243D7"/>
    <w:rsid w:val="00830B80"/>
    <w:rsid w:val="00834BBF"/>
    <w:rsid w:val="00843EDD"/>
    <w:rsid w:val="00855DDC"/>
    <w:rsid w:val="0085691B"/>
    <w:rsid w:val="00861899"/>
    <w:rsid w:val="0086469B"/>
    <w:rsid w:val="008713A1"/>
    <w:rsid w:val="008736C4"/>
    <w:rsid w:val="0088466C"/>
    <w:rsid w:val="008919D8"/>
    <w:rsid w:val="008A4A41"/>
    <w:rsid w:val="008A4A61"/>
    <w:rsid w:val="008B39B5"/>
    <w:rsid w:val="008C045D"/>
    <w:rsid w:val="008C1E3C"/>
    <w:rsid w:val="008D59AE"/>
    <w:rsid w:val="008E3C99"/>
    <w:rsid w:val="008F0F48"/>
    <w:rsid w:val="008F1847"/>
    <w:rsid w:val="008F71BD"/>
    <w:rsid w:val="00903663"/>
    <w:rsid w:val="009063E7"/>
    <w:rsid w:val="00906E2C"/>
    <w:rsid w:val="00946CF1"/>
    <w:rsid w:val="00947C67"/>
    <w:rsid w:val="00962773"/>
    <w:rsid w:val="009940ED"/>
    <w:rsid w:val="009A500F"/>
    <w:rsid w:val="009A7467"/>
    <w:rsid w:val="009A7928"/>
    <w:rsid w:val="009C6455"/>
    <w:rsid w:val="009D0CE8"/>
    <w:rsid w:val="009D5581"/>
    <w:rsid w:val="009D56B9"/>
    <w:rsid w:val="009E1853"/>
    <w:rsid w:val="009E353F"/>
    <w:rsid w:val="009F4E5D"/>
    <w:rsid w:val="00A00CB7"/>
    <w:rsid w:val="00A01128"/>
    <w:rsid w:val="00A01441"/>
    <w:rsid w:val="00A029FB"/>
    <w:rsid w:val="00A059FF"/>
    <w:rsid w:val="00A070C1"/>
    <w:rsid w:val="00A12FFE"/>
    <w:rsid w:val="00A24E09"/>
    <w:rsid w:val="00A31D2E"/>
    <w:rsid w:val="00A338A1"/>
    <w:rsid w:val="00A36FB8"/>
    <w:rsid w:val="00A71754"/>
    <w:rsid w:val="00A75CD5"/>
    <w:rsid w:val="00A87FD3"/>
    <w:rsid w:val="00A9121E"/>
    <w:rsid w:val="00A920F3"/>
    <w:rsid w:val="00A93CFD"/>
    <w:rsid w:val="00A96CD0"/>
    <w:rsid w:val="00AA4375"/>
    <w:rsid w:val="00AB35DA"/>
    <w:rsid w:val="00AB3FEF"/>
    <w:rsid w:val="00AC5704"/>
    <w:rsid w:val="00AE1699"/>
    <w:rsid w:val="00AE41B2"/>
    <w:rsid w:val="00AE6837"/>
    <w:rsid w:val="00AE6C6B"/>
    <w:rsid w:val="00AE775C"/>
    <w:rsid w:val="00AF795A"/>
    <w:rsid w:val="00AF7D47"/>
    <w:rsid w:val="00B04FDD"/>
    <w:rsid w:val="00B146CD"/>
    <w:rsid w:val="00B35539"/>
    <w:rsid w:val="00B378FA"/>
    <w:rsid w:val="00B55297"/>
    <w:rsid w:val="00B55F56"/>
    <w:rsid w:val="00B61B73"/>
    <w:rsid w:val="00B866BB"/>
    <w:rsid w:val="00B90892"/>
    <w:rsid w:val="00BD4674"/>
    <w:rsid w:val="00BE6058"/>
    <w:rsid w:val="00C06C42"/>
    <w:rsid w:val="00C10136"/>
    <w:rsid w:val="00C10DD7"/>
    <w:rsid w:val="00C15C66"/>
    <w:rsid w:val="00C2545A"/>
    <w:rsid w:val="00C55065"/>
    <w:rsid w:val="00C61392"/>
    <w:rsid w:val="00C62945"/>
    <w:rsid w:val="00C631D0"/>
    <w:rsid w:val="00C633F0"/>
    <w:rsid w:val="00C7266B"/>
    <w:rsid w:val="00C837DC"/>
    <w:rsid w:val="00C90E98"/>
    <w:rsid w:val="00C90F54"/>
    <w:rsid w:val="00C91C22"/>
    <w:rsid w:val="00C929E9"/>
    <w:rsid w:val="00C96207"/>
    <w:rsid w:val="00CB2500"/>
    <w:rsid w:val="00CB6B5D"/>
    <w:rsid w:val="00CC1E7F"/>
    <w:rsid w:val="00CC4675"/>
    <w:rsid w:val="00CE1085"/>
    <w:rsid w:val="00CE258F"/>
    <w:rsid w:val="00CE29E7"/>
    <w:rsid w:val="00CE4D55"/>
    <w:rsid w:val="00CF331A"/>
    <w:rsid w:val="00D009F8"/>
    <w:rsid w:val="00D03142"/>
    <w:rsid w:val="00D048ED"/>
    <w:rsid w:val="00D10787"/>
    <w:rsid w:val="00D13E2D"/>
    <w:rsid w:val="00D32347"/>
    <w:rsid w:val="00D54A7B"/>
    <w:rsid w:val="00D675FE"/>
    <w:rsid w:val="00D8384F"/>
    <w:rsid w:val="00D901EF"/>
    <w:rsid w:val="00D92CCA"/>
    <w:rsid w:val="00D9433B"/>
    <w:rsid w:val="00D96DAA"/>
    <w:rsid w:val="00DA5D5C"/>
    <w:rsid w:val="00DB1FC7"/>
    <w:rsid w:val="00DB5C12"/>
    <w:rsid w:val="00DC68C9"/>
    <w:rsid w:val="00DC7A5A"/>
    <w:rsid w:val="00DE3675"/>
    <w:rsid w:val="00DF493C"/>
    <w:rsid w:val="00E24955"/>
    <w:rsid w:val="00E25C03"/>
    <w:rsid w:val="00E27FD4"/>
    <w:rsid w:val="00E34190"/>
    <w:rsid w:val="00E41EE2"/>
    <w:rsid w:val="00E53F0D"/>
    <w:rsid w:val="00E77741"/>
    <w:rsid w:val="00E91365"/>
    <w:rsid w:val="00EA3664"/>
    <w:rsid w:val="00EA3920"/>
    <w:rsid w:val="00EB4DDF"/>
    <w:rsid w:val="00EC06E8"/>
    <w:rsid w:val="00EC1C86"/>
    <w:rsid w:val="00ED3541"/>
    <w:rsid w:val="00EF2C62"/>
    <w:rsid w:val="00EF3683"/>
    <w:rsid w:val="00EF679D"/>
    <w:rsid w:val="00F1291F"/>
    <w:rsid w:val="00F12F96"/>
    <w:rsid w:val="00F130B7"/>
    <w:rsid w:val="00F15741"/>
    <w:rsid w:val="00F24452"/>
    <w:rsid w:val="00F259E8"/>
    <w:rsid w:val="00F27EC8"/>
    <w:rsid w:val="00F318C9"/>
    <w:rsid w:val="00F34B50"/>
    <w:rsid w:val="00F351A4"/>
    <w:rsid w:val="00F54282"/>
    <w:rsid w:val="00F56CEA"/>
    <w:rsid w:val="00F804C1"/>
    <w:rsid w:val="00F81454"/>
    <w:rsid w:val="00F876A5"/>
    <w:rsid w:val="00F93C6E"/>
    <w:rsid w:val="00F96755"/>
    <w:rsid w:val="00FA2086"/>
    <w:rsid w:val="00FA45A2"/>
    <w:rsid w:val="00FA7BE3"/>
    <w:rsid w:val="00FB2FF9"/>
    <w:rsid w:val="00FB7589"/>
    <w:rsid w:val="00FC322F"/>
    <w:rsid w:val="00FD0A1B"/>
    <w:rsid w:val="00FD2F70"/>
    <w:rsid w:val="00FE1C64"/>
    <w:rsid w:val="00FE1CFF"/>
    <w:rsid w:val="00FE20B1"/>
    <w:rsid w:val="00FF4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922F"/>
  <w15:chartTrackingRefBased/>
  <w15:docId w15:val="{26E67558-9FB6-4432-B9DB-33D425F9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3F"/>
  </w:style>
  <w:style w:type="paragraph" w:styleId="Titre1">
    <w:name w:val="heading 1"/>
    <w:basedOn w:val="Normal"/>
    <w:next w:val="Normal"/>
    <w:link w:val="Titre1Car"/>
    <w:uiPriority w:val="9"/>
    <w:qFormat/>
    <w:rsid w:val="00A71754"/>
    <w:pPr>
      <w:keepNext/>
      <w:keepLines/>
      <w:numPr>
        <w:numId w:val="8"/>
      </w:numPr>
      <w:spacing w:before="240" w:after="0"/>
      <w:outlineLvl w:val="0"/>
    </w:pPr>
    <w:rPr>
      <w:rFonts w:ascii="TeXGyreAdventor" w:eastAsiaTheme="majorEastAsia" w:hAnsi="TeXGyreAdventor" w:cstheme="majorBidi"/>
      <w:b/>
      <w:smallCaps/>
      <w:color w:val="00419A"/>
      <w:sz w:val="26"/>
      <w:szCs w:val="32"/>
    </w:rPr>
  </w:style>
  <w:style w:type="paragraph" w:styleId="Titre2">
    <w:name w:val="heading 2"/>
    <w:basedOn w:val="Normal"/>
    <w:next w:val="Normal"/>
    <w:link w:val="Titre2Car"/>
    <w:uiPriority w:val="9"/>
    <w:unhideWhenUsed/>
    <w:qFormat/>
    <w:rsid w:val="00AE1699"/>
    <w:pPr>
      <w:jc w:val="both"/>
      <w:outlineLvl w:val="1"/>
    </w:pPr>
    <w:rPr>
      <w:rFonts w:ascii="TeXGyreAdventor" w:eastAsia="Arial Unicode MS" w:hAnsi="TeXGyreAdventor"/>
      <w:b/>
      <w:bCs/>
      <w:smallCaps/>
      <w:color w:val="00419A"/>
    </w:rPr>
  </w:style>
  <w:style w:type="paragraph" w:styleId="Titre3">
    <w:name w:val="heading 3"/>
    <w:aliases w:val="Annexe"/>
    <w:basedOn w:val="Normal"/>
    <w:next w:val="Titre2"/>
    <w:link w:val="Titre3Car"/>
    <w:uiPriority w:val="9"/>
    <w:unhideWhenUsed/>
    <w:qFormat/>
    <w:rsid w:val="00AE1699"/>
    <w:pPr>
      <w:keepNext/>
      <w:keepLines/>
      <w:spacing w:before="40" w:after="0"/>
      <w:outlineLvl w:val="2"/>
    </w:pPr>
    <w:rPr>
      <w:rFonts w:ascii="TeXGyreAdventor" w:eastAsiaTheme="majorEastAsia" w:hAnsi="TeXGyreAdventor" w:cstheme="majorBidi"/>
      <w:b/>
      <w:smallCaps/>
      <w:color w:val="00419A"/>
      <w:szCs w:val="24"/>
    </w:rPr>
  </w:style>
  <w:style w:type="paragraph" w:styleId="Titre4">
    <w:name w:val="heading 4"/>
    <w:basedOn w:val="Normal"/>
    <w:next w:val="Normal"/>
    <w:link w:val="Titre4Car"/>
    <w:uiPriority w:val="9"/>
    <w:unhideWhenUsed/>
    <w:qFormat/>
    <w:rsid w:val="00CC4675"/>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semiHidden/>
    <w:unhideWhenUsed/>
    <w:qFormat/>
    <w:rsid w:val="002713A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9E353F"/>
    <w:pPr>
      <w:widowControl w:val="0"/>
      <w:spacing w:after="0" w:line="240" w:lineRule="auto"/>
    </w:pPr>
  </w:style>
  <w:style w:type="table" w:styleId="Grilledutableau">
    <w:name w:val="Table Grid"/>
    <w:basedOn w:val="TableauNormal"/>
    <w:uiPriority w:val="59"/>
    <w:rsid w:val="009E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353F"/>
    <w:pPr>
      <w:tabs>
        <w:tab w:val="center" w:pos="4536"/>
        <w:tab w:val="right" w:pos="9072"/>
      </w:tabs>
      <w:spacing w:after="0" w:line="240" w:lineRule="auto"/>
    </w:pPr>
  </w:style>
  <w:style w:type="character" w:customStyle="1" w:styleId="En-tteCar">
    <w:name w:val="En-tête Car"/>
    <w:basedOn w:val="Policepardfaut"/>
    <w:link w:val="En-tte"/>
    <w:uiPriority w:val="99"/>
    <w:rsid w:val="009E353F"/>
  </w:style>
  <w:style w:type="paragraph" w:styleId="Pieddepage">
    <w:name w:val="footer"/>
    <w:basedOn w:val="Normal"/>
    <w:link w:val="PieddepageCar"/>
    <w:uiPriority w:val="99"/>
    <w:unhideWhenUsed/>
    <w:rsid w:val="009E35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53F"/>
  </w:style>
  <w:style w:type="paragraph" w:styleId="Paragraphedeliste">
    <w:name w:val="List Paragraph"/>
    <w:basedOn w:val="Normal"/>
    <w:uiPriority w:val="34"/>
    <w:qFormat/>
    <w:rsid w:val="008B39B5"/>
    <w:pPr>
      <w:ind w:left="720"/>
      <w:contextualSpacing/>
    </w:pPr>
  </w:style>
  <w:style w:type="character" w:styleId="Textedelespacerserv">
    <w:name w:val="Placeholder Text"/>
    <w:basedOn w:val="Policepardfaut"/>
    <w:uiPriority w:val="99"/>
    <w:semiHidden/>
    <w:rsid w:val="00055146"/>
    <w:rPr>
      <w:color w:val="808080"/>
    </w:rPr>
  </w:style>
  <w:style w:type="paragraph" w:styleId="Textedebulles">
    <w:name w:val="Balloon Text"/>
    <w:basedOn w:val="Normal"/>
    <w:link w:val="TextedebullesCar"/>
    <w:uiPriority w:val="99"/>
    <w:semiHidden/>
    <w:unhideWhenUsed/>
    <w:rsid w:val="000551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146"/>
    <w:rPr>
      <w:rFonts w:ascii="Segoe UI" w:hAnsi="Segoe UI" w:cs="Segoe UI"/>
      <w:sz w:val="18"/>
      <w:szCs w:val="18"/>
    </w:rPr>
  </w:style>
  <w:style w:type="paragraph" w:styleId="NormalWeb">
    <w:name w:val="Normal (Web)"/>
    <w:basedOn w:val="Normal"/>
    <w:uiPriority w:val="99"/>
    <w:unhideWhenUsed/>
    <w:rsid w:val="006C654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formulaire">
    <w:name w:val="titre formulaire"/>
    <w:basedOn w:val="Titre7"/>
    <w:rsid w:val="002713AB"/>
    <w:pPr>
      <w:keepLines w:val="0"/>
      <w:spacing w:before="0" w:line="240" w:lineRule="auto"/>
      <w:jc w:val="both"/>
    </w:pPr>
    <w:rPr>
      <w:rFonts w:ascii="Tahoma" w:eastAsia="Times New Roman" w:hAnsi="Tahoma" w:cs="Times New Roman"/>
      <w:b/>
      <w:i w:val="0"/>
      <w:iCs w:val="0"/>
      <w:color w:val="FFFFFF"/>
      <w:sz w:val="20"/>
      <w:szCs w:val="20"/>
      <w:lang w:eastAsia="fr-FR"/>
    </w:rPr>
  </w:style>
  <w:style w:type="character" w:customStyle="1" w:styleId="Titre7Car">
    <w:name w:val="Titre 7 Car"/>
    <w:basedOn w:val="Policepardfaut"/>
    <w:link w:val="Titre7"/>
    <w:uiPriority w:val="9"/>
    <w:semiHidden/>
    <w:rsid w:val="002713AB"/>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8736C4"/>
    <w:rPr>
      <w:sz w:val="16"/>
      <w:szCs w:val="16"/>
    </w:rPr>
  </w:style>
  <w:style w:type="paragraph" w:styleId="Commentaire">
    <w:name w:val="annotation text"/>
    <w:basedOn w:val="Normal"/>
    <w:link w:val="CommentaireCar"/>
    <w:uiPriority w:val="99"/>
    <w:unhideWhenUsed/>
    <w:rsid w:val="008736C4"/>
    <w:pPr>
      <w:spacing w:line="240" w:lineRule="auto"/>
    </w:pPr>
    <w:rPr>
      <w:sz w:val="20"/>
      <w:szCs w:val="20"/>
    </w:rPr>
  </w:style>
  <w:style w:type="character" w:customStyle="1" w:styleId="CommentaireCar">
    <w:name w:val="Commentaire Car"/>
    <w:basedOn w:val="Policepardfaut"/>
    <w:link w:val="Commentaire"/>
    <w:uiPriority w:val="99"/>
    <w:rsid w:val="008736C4"/>
    <w:rPr>
      <w:sz w:val="20"/>
      <w:szCs w:val="20"/>
    </w:rPr>
  </w:style>
  <w:style w:type="paragraph" w:styleId="Objetducommentaire">
    <w:name w:val="annotation subject"/>
    <w:basedOn w:val="Commentaire"/>
    <w:next w:val="Commentaire"/>
    <w:link w:val="ObjetducommentaireCar"/>
    <w:uiPriority w:val="99"/>
    <w:semiHidden/>
    <w:unhideWhenUsed/>
    <w:rsid w:val="008736C4"/>
    <w:rPr>
      <w:b/>
      <w:bCs/>
    </w:rPr>
  </w:style>
  <w:style w:type="character" w:customStyle="1" w:styleId="ObjetducommentaireCar">
    <w:name w:val="Objet du commentaire Car"/>
    <w:basedOn w:val="CommentaireCar"/>
    <w:link w:val="Objetducommentaire"/>
    <w:uiPriority w:val="99"/>
    <w:semiHidden/>
    <w:rsid w:val="008736C4"/>
    <w:rPr>
      <w:b/>
      <w:bCs/>
      <w:sz w:val="20"/>
      <w:szCs w:val="20"/>
    </w:rPr>
  </w:style>
  <w:style w:type="character" w:customStyle="1" w:styleId="Titre4Car">
    <w:name w:val="Titre 4 Car"/>
    <w:basedOn w:val="Policepardfaut"/>
    <w:link w:val="Titre4"/>
    <w:uiPriority w:val="9"/>
    <w:rsid w:val="00CC4675"/>
    <w:rPr>
      <w:rFonts w:asciiTheme="majorHAnsi" w:eastAsiaTheme="majorEastAsia" w:hAnsiTheme="majorHAnsi" w:cstheme="majorBidi"/>
      <w:i/>
      <w:iCs/>
      <w:color w:val="2E74B5" w:themeColor="accent1" w:themeShade="BF"/>
    </w:rPr>
  </w:style>
  <w:style w:type="paragraph" w:styleId="Notedebasdepage">
    <w:name w:val="footnote text"/>
    <w:basedOn w:val="Normal"/>
    <w:link w:val="NotedebasdepageCar"/>
    <w:semiHidden/>
    <w:unhideWhenUsed/>
    <w:rsid w:val="00CC4675"/>
    <w:pPr>
      <w:spacing w:after="0" w:line="240" w:lineRule="auto"/>
    </w:pPr>
    <w:rPr>
      <w:sz w:val="20"/>
      <w:szCs w:val="20"/>
    </w:rPr>
  </w:style>
  <w:style w:type="character" w:customStyle="1" w:styleId="NotedebasdepageCar">
    <w:name w:val="Note de bas de page Car"/>
    <w:basedOn w:val="Policepardfaut"/>
    <w:link w:val="Notedebasdepage"/>
    <w:semiHidden/>
    <w:rsid w:val="00CC4675"/>
    <w:rPr>
      <w:sz w:val="20"/>
      <w:szCs w:val="20"/>
    </w:rPr>
  </w:style>
  <w:style w:type="character" w:styleId="Appelnotedebasdep">
    <w:name w:val="footnote reference"/>
    <w:basedOn w:val="Policepardfaut"/>
    <w:uiPriority w:val="99"/>
    <w:semiHidden/>
    <w:unhideWhenUsed/>
    <w:rsid w:val="00CC4675"/>
    <w:rPr>
      <w:vertAlign w:val="superscript"/>
    </w:rPr>
  </w:style>
  <w:style w:type="paragraph" w:customStyle="1" w:styleId="Default">
    <w:name w:val="Default"/>
    <w:rsid w:val="00CC4675"/>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cf01">
    <w:name w:val="cf01"/>
    <w:basedOn w:val="Policepardfaut"/>
    <w:rsid w:val="00003440"/>
    <w:rPr>
      <w:rFonts w:ascii="Segoe UI" w:hAnsi="Segoe UI" w:cs="Segoe UI" w:hint="default"/>
      <w:sz w:val="18"/>
      <w:szCs w:val="18"/>
    </w:rPr>
  </w:style>
  <w:style w:type="paragraph" w:styleId="Rvision">
    <w:name w:val="Revision"/>
    <w:hidden/>
    <w:uiPriority w:val="99"/>
    <w:semiHidden/>
    <w:rsid w:val="00D54A7B"/>
    <w:pPr>
      <w:spacing w:after="0" w:line="240" w:lineRule="auto"/>
    </w:pPr>
  </w:style>
  <w:style w:type="character" w:customStyle="1" w:styleId="Titre1Car">
    <w:name w:val="Titre 1 Car"/>
    <w:basedOn w:val="Policepardfaut"/>
    <w:link w:val="Titre1"/>
    <w:uiPriority w:val="9"/>
    <w:rsid w:val="00A71754"/>
    <w:rPr>
      <w:rFonts w:ascii="TeXGyreAdventor" w:eastAsiaTheme="majorEastAsia" w:hAnsi="TeXGyreAdventor" w:cstheme="majorBidi"/>
      <w:b/>
      <w:smallCaps/>
      <w:color w:val="00419A"/>
      <w:sz w:val="26"/>
      <w:szCs w:val="32"/>
    </w:rPr>
  </w:style>
  <w:style w:type="paragraph" w:styleId="En-ttedetabledesmatires">
    <w:name w:val="TOC Heading"/>
    <w:basedOn w:val="Titre1"/>
    <w:next w:val="Normal"/>
    <w:uiPriority w:val="39"/>
    <w:unhideWhenUsed/>
    <w:qFormat/>
    <w:rsid w:val="00AE1699"/>
    <w:pPr>
      <w:outlineLvl w:val="9"/>
    </w:pPr>
    <w:rPr>
      <w:lang w:eastAsia="fr-FR"/>
    </w:rPr>
  </w:style>
  <w:style w:type="character" w:customStyle="1" w:styleId="Titre2Car">
    <w:name w:val="Titre 2 Car"/>
    <w:basedOn w:val="Policepardfaut"/>
    <w:link w:val="Titre2"/>
    <w:uiPriority w:val="9"/>
    <w:rsid w:val="00AE1699"/>
    <w:rPr>
      <w:rFonts w:ascii="TeXGyreAdventor" w:eastAsia="Arial Unicode MS" w:hAnsi="TeXGyreAdventor"/>
      <w:b/>
      <w:bCs/>
      <w:smallCaps/>
      <w:color w:val="00419A"/>
    </w:rPr>
  </w:style>
  <w:style w:type="character" w:customStyle="1" w:styleId="Titre3Car">
    <w:name w:val="Titre 3 Car"/>
    <w:aliases w:val="Annexe Car"/>
    <w:basedOn w:val="Policepardfaut"/>
    <w:link w:val="Titre3"/>
    <w:uiPriority w:val="9"/>
    <w:rsid w:val="00AE1699"/>
    <w:rPr>
      <w:rFonts w:ascii="TeXGyreAdventor" w:eastAsiaTheme="majorEastAsia" w:hAnsi="TeXGyreAdventor" w:cstheme="majorBidi"/>
      <w:b/>
      <w:smallCaps/>
      <w:color w:val="00419A"/>
      <w:szCs w:val="24"/>
    </w:rPr>
  </w:style>
  <w:style w:type="paragraph" w:styleId="TM1">
    <w:name w:val="toc 1"/>
    <w:basedOn w:val="Normal"/>
    <w:next w:val="Normal"/>
    <w:autoRedefine/>
    <w:uiPriority w:val="39"/>
    <w:unhideWhenUsed/>
    <w:rsid w:val="000576B3"/>
    <w:pPr>
      <w:tabs>
        <w:tab w:val="left" w:pos="440"/>
        <w:tab w:val="right" w:leader="dot" w:pos="9062"/>
      </w:tabs>
      <w:spacing w:after="100"/>
    </w:pPr>
  </w:style>
  <w:style w:type="paragraph" w:styleId="TM2">
    <w:name w:val="toc 2"/>
    <w:basedOn w:val="Normal"/>
    <w:next w:val="Normal"/>
    <w:autoRedefine/>
    <w:uiPriority w:val="39"/>
    <w:unhideWhenUsed/>
    <w:rsid w:val="00BE6058"/>
    <w:pPr>
      <w:spacing w:after="100"/>
      <w:ind w:left="220"/>
    </w:pPr>
  </w:style>
  <w:style w:type="paragraph" w:styleId="TM3">
    <w:name w:val="toc 3"/>
    <w:basedOn w:val="Normal"/>
    <w:next w:val="Normal"/>
    <w:autoRedefine/>
    <w:uiPriority w:val="39"/>
    <w:unhideWhenUsed/>
    <w:rsid w:val="00BE6058"/>
    <w:pPr>
      <w:spacing w:after="100"/>
      <w:ind w:left="440"/>
    </w:pPr>
  </w:style>
  <w:style w:type="character" w:styleId="Lienhypertexte">
    <w:name w:val="Hyperlink"/>
    <w:basedOn w:val="Policepardfaut"/>
    <w:uiPriority w:val="99"/>
    <w:unhideWhenUsed/>
    <w:rsid w:val="00BE6058"/>
    <w:rPr>
      <w:color w:val="0563C1" w:themeColor="hyperlink"/>
      <w:u w:val="single"/>
    </w:rPr>
  </w:style>
  <w:style w:type="character" w:styleId="lev">
    <w:name w:val="Strong"/>
    <w:basedOn w:val="Policepardfaut"/>
    <w:uiPriority w:val="22"/>
    <w:qFormat/>
    <w:rsid w:val="008A4A61"/>
    <w:rPr>
      <w:b/>
      <w:bCs/>
    </w:rPr>
  </w:style>
  <w:style w:type="character" w:customStyle="1" w:styleId="sp-prix">
    <w:name w:val="sp-prix"/>
    <w:basedOn w:val="Policepardfaut"/>
    <w:rsid w:val="008A4A61"/>
  </w:style>
  <w:style w:type="paragraph" w:customStyle="1" w:styleId="fr-text--lg">
    <w:name w:val="fr-text--lg"/>
    <w:basedOn w:val="Normal"/>
    <w:rsid w:val="009D56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tooltip">
    <w:name w:val="sp-tooltip"/>
    <w:basedOn w:val="Policepardfaut"/>
    <w:rsid w:val="009D56B9"/>
  </w:style>
  <w:style w:type="paragraph" w:customStyle="1" w:styleId="fr-text--bold">
    <w:name w:val="fr-text--bold"/>
    <w:basedOn w:val="Normal"/>
    <w:rsid w:val="009D56B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4809">
      <w:bodyDiv w:val="1"/>
      <w:marLeft w:val="0"/>
      <w:marRight w:val="0"/>
      <w:marTop w:val="0"/>
      <w:marBottom w:val="0"/>
      <w:divBdr>
        <w:top w:val="none" w:sz="0" w:space="0" w:color="auto"/>
        <w:left w:val="none" w:sz="0" w:space="0" w:color="auto"/>
        <w:bottom w:val="none" w:sz="0" w:space="0" w:color="auto"/>
        <w:right w:val="none" w:sz="0" w:space="0" w:color="auto"/>
      </w:divBdr>
    </w:div>
    <w:div w:id="422997497">
      <w:bodyDiv w:val="1"/>
      <w:marLeft w:val="0"/>
      <w:marRight w:val="0"/>
      <w:marTop w:val="0"/>
      <w:marBottom w:val="0"/>
      <w:divBdr>
        <w:top w:val="none" w:sz="0" w:space="0" w:color="auto"/>
        <w:left w:val="none" w:sz="0" w:space="0" w:color="auto"/>
        <w:bottom w:val="none" w:sz="0" w:space="0" w:color="auto"/>
        <w:right w:val="none" w:sz="0" w:space="0" w:color="auto"/>
      </w:divBdr>
    </w:div>
    <w:div w:id="612715178">
      <w:bodyDiv w:val="1"/>
      <w:marLeft w:val="0"/>
      <w:marRight w:val="0"/>
      <w:marTop w:val="0"/>
      <w:marBottom w:val="0"/>
      <w:divBdr>
        <w:top w:val="none" w:sz="0" w:space="0" w:color="auto"/>
        <w:left w:val="none" w:sz="0" w:space="0" w:color="auto"/>
        <w:bottom w:val="none" w:sz="0" w:space="0" w:color="auto"/>
        <w:right w:val="none" w:sz="0" w:space="0" w:color="auto"/>
      </w:divBdr>
    </w:div>
    <w:div w:id="630406199">
      <w:bodyDiv w:val="1"/>
      <w:marLeft w:val="0"/>
      <w:marRight w:val="0"/>
      <w:marTop w:val="0"/>
      <w:marBottom w:val="0"/>
      <w:divBdr>
        <w:top w:val="none" w:sz="0" w:space="0" w:color="auto"/>
        <w:left w:val="none" w:sz="0" w:space="0" w:color="auto"/>
        <w:bottom w:val="none" w:sz="0" w:space="0" w:color="auto"/>
        <w:right w:val="none" w:sz="0" w:space="0" w:color="auto"/>
      </w:divBdr>
      <w:divsChild>
        <w:div w:id="967008747">
          <w:marLeft w:val="0"/>
          <w:marRight w:val="0"/>
          <w:marTop w:val="0"/>
          <w:marBottom w:val="0"/>
          <w:divBdr>
            <w:top w:val="none" w:sz="0" w:space="0" w:color="auto"/>
            <w:left w:val="none" w:sz="0" w:space="0" w:color="auto"/>
            <w:bottom w:val="none" w:sz="0" w:space="0" w:color="auto"/>
            <w:right w:val="none" w:sz="0" w:space="0" w:color="auto"/>
          </w:divBdr>
        </w:div>
        <w:div w:id="156700881">
          <w:marLeft w:val="0"/>
          <w:marRight w:val="0"/>
          <w:marTop w:val="0"/>
          <w:marBottom w:val="0"/>
          <w:divBdr>
            <w:top w:val="none" w:sz="0" w:space="0" w:color="auto"/>
            <w:left w:val="none" w:sz="0" w:space="0" w:color="auto"/>
            <w:bottom w:val="none" w:sz="0" w:space="0" w:color="auto"/>
            <w:right w:val="none" w:sz="0" w:space="0" w:color="auto"/>
          </w:divBdr>
          <w:divsChild>
            <w:div w:id="448209642">
              <w:marLeft w:val="0"/>
              <w:marRight w:val="0"/>
              <w:marTop w:val="0"/>
              <w:marBottom w:val="0"/>
              <w:divBdr>
                <w:top w:val="none" w:sz="0" w:space="0" w:color="auto"/>
                <w:left w:val="none" w:sz="0" w:space="0" w:color="auto"/>
                <w:bottom w:val="none" w:sz="0" w:space="0" w:color="auto"/>
                <w:right w:val="none" w:sz="0" w:space="0" w:color="auto"/>
              </w:divBdr>
              <w:divsChild>
                <w:div w:id="4093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12780">
      <w:bodyDiv w:val="1"/>
      <w:marLeft w:val="0"/>
      <w:marRight w:val="0"/>
      <w:marTop w:val="0"/>
      <w:marBottom w:val="0"/>
      <w:divBdr>
        <w:top w:val="none" w:sz="0" w:space="0" w:color="auto"/>
        <w:left w:val="none" w:sz="0" w:space="0" w:color="auto"/>
        <w:bottom w:val="none" w:sz="0" w:space="0" w:color="auto"/>
        <w:right w:val="none" w:sz="0" w:space="0" w:color="auto"/>
      </w:divBdr>
    </w:div>
    <w:div w:id="896092986">
      <w:bodyDiv w:val="1"/>
      <w:marLeft w:val="0"/>
      <w:marRight w:val="0"/>
      <w:marTop w:val="0"/>
      <w:marBottom w:val="0"/>
      <w:divBdr>
        <w:top w:val="none" w:sz="0" w:space="0" w:color="auto"/>
        <w:left w:val="none" w:sz="0" w:space="0" w:color="auto"/>
        <w:bottom w:val="none" w:sz="0" w:space="0" w:color="auto"/>
        <w:right w:val="none" w:sz="0" w:space="0" w:color="auto"/>
      </w:divBdr>
      <w:divsChild>
        <w:div w:id="8990077">
          <w:blockQuote w:val="1"/>
          <w:marLeft w:val="0"/>
          <w:marRight w:val="0"/>
          <w:marTop w:val="0"/>
          <w:marBottom w:val="420"/>
          <w:divBdr>
            <w:top w:val="none" w:sz="0" w:space="0" w:color="auto"/>
            <w:left w:val="single" w:sz="24" w:space="12" w:color="auto"/>
            <w:bottom w:val="none" w:sz="0" w:space="0" w:color="auto"/>
            <w:right w:val="none" w:sz="0" w:space="0" w:color="auto"/>
          </w:divBdr>
        </w:div>
        <w:div w:id="591359285">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 w:id="1037656704">
      <w:bodyDiv w:val="1"/>
      <w:marLeft w:val="0"/>
      <w:marRight w:val="0"/>
      <w:marTop w:val="0"/>
      <w:marBottom w:val="0"/>
      <w:divBdr>
        <w:top w:val="none" w:sz="0" w:space="0" w:color="auto"/>
        <w:left w:val="none" w:sz="0" w:space="0" w:color="auto"/>
        <w:bottom w:val="none" w:sz="0" w:space="0" w:color="auto"/>
        <w:right w:val="none" w:sz="0" w:space="0" w:color="auto"/>
      </w:divBdr>
    </w:div>
    <w:div w:id="1125348076">
      <w:bodyDiv w:val="1"/>
      <w:marLeft w:val="0"/>
      <w:marRight w:val="0"/>
      <w:marTop w:val="0"/>
      <w:marBottom w:val="0"/>
      <w:divBdr>
        <w:top w:val="none" w:sz="0" w:space="0" w:color="auto"/>
        <w:left w:val="none" w:sz="0" w:space="0" w:color="auto"/>
        <w:bottom w:val="none" w:sz="0" w:space="0" w:color="auto"/>
        <w:right w:val="none" w:sz="0" w:space="0" w:color="auto"/>
      </w:divBdr>
    </w:div>
    <w:div w:id="1195725840">
      <w:bodyDiv w:val="1"/>
      <w:marLeft w:val="0"/>
      <w:marRight w:val="0"/>
      <w:marTop w:val="0"/>
      <w:marBottom w:val="0"/>
      <w:divBdr>
        <w:top w:val="none" w:sz="0" w:space="0" w:color="auto"/>
        <w:left w:val="none" w:sz="0" w:space="0" w:color="auto"/>
        <w:bottom w:val="none" w:sz="0" w:space="0" w:color="auto"/>
        <w:right w:val="none" w:sz="0" w:space="0" w:color="auto"/>
      </w:divBdr>
      <w:divsChild>
        <w:div w:id="91702252">
          <w:marLeft w:val="0"/>
          <w:marRight w:val="0"/>
          <w:marTop w:val="0"/>
          <w:marBottom w:val="0"/>
          <w:divBdr>
            <w:top w:val="none" w:sz="0" w:space="0" w:color="auto"/>
            <w:left w:val="none" w:sz="0" w:space="0" w:color="auto"/>
            <w:bottom w:val="none" w:sz="0" w:space="0" w:color="auto"/>
            <w:right w:val="none" w:sz="0" w:space="0" w:color="auto"/>
          </w:divBdr>
        </w:div>
      </w:divsChild>
    </w:div>
    <w:div w:id="1429958176">
      <w:bodyDiv w:val="1"/>
      <w:marLeft w:val="0"/>
      <w:marRight w:val="0"/>
      <w:marTop w:val="0"/>
      <w:marBottom w:val="0"/>
      <w:divBdr>
        <w:top w:val="none" w:sz="0" w:space="0" w:color="auto"/>
        <w:left w:val="none" w:sz="0" w:space="0" w:color="auto"/>
        <w:bottom w:val="none" w:sz="0" w:space="0" w:color="auto"/>
        <w:right w:val="none" w:sz="0" w:space="0" w:color="auto"/>
      </w:divBdr>
    </w:div>
    <w:div w:id="1987734124">
      <w:bodyDiv w:val="1"/>
      <w:marLeft w:val="0"/>
      <w:marRight w:val="0"/>
      <w:marTop w:val="0"/>
      <w:marBottom w:val="0"/>
      <w:divBdr>
        <w:top w:val="none" w:sz="0" w:space="0" w:color="auto"/>
        <w:left w:val="none" w:sz="0" w:space="0" w:color="auto"/>
        <w:bottom w:val="none" w:sz="0" w:space="0" w:color="auto"/>
        <w:right w:val="none" w:sz="0" w:space="0" w:color="auto"/>
      </w:divBdr>
      <w:divsChild>
        <w:div w:id="226963005">
          <w:marLeft w:val="0"/>
          <w:marRight w:val="0"/>
          <w:marTop w:val="0"/>
          <w:marBottom w:val="0"/>
          <w:divBdr>
            <w:top w:val="none" w:sz="0" w:space="0" w:color="auto"/>
            <w:left w:val="none" w:sz="0" w:space="0" w:color="auto"/>
            <w:bottom w:val="none" w:sz="0" w:space="0" w:color="auto"/>
            <w:right w:val="none" w:sz="0" w:space="0" w:color="auto"/>
          </w:divBdr>
        </w:div>
      </w:divsChild>
    </w:div>
    <w:div w:id="211073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reprendre.service-public.gouv.fr/vosdroits/R146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eu/oj/direct-access.html?locale=fr" TargetMode="External"/><Relationship Id="rId4" Type="http://schemas.openxmlformats.org/officeDocument/2006/relationships/settings" Target="settings.xml"/><Relationship Id="rId9" Type="http://schemas.openxmlformats.org/officeDocument/2006/relationships/hyperlink" Target="https://entreprendre.service-public.gouv.fr/vosdroits/R44934"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énéral"/>
          <w:gallery w:val="placeholder"/>
        </w:category>
        <w:types>
          <w:type w:val="bbPlcHdr"/>
        </w:types>
        <w:behaviors>
          <w:behavior w:val="content"/>
        </w:behaviors>
        <w:guid w:val="{E37A45CE-10CB-4EC5-B9AA-876D1D7FC7A9}"/>
      </w:docPartPr>
      <w:docPartBody>
        <w:p w:rsidR="00F90770" w:rsidRDefault="007C359F">
          <w:r w:rsidRPr="00204BAA">
            <w:rPr>
              <w:rStyle w:val="Textedelespacerserv"/>
            </w:rPr>
            <w:t>Cliquez ici pour entrer du texte.</w:t>
          </w:r>
        </w:p>
      </w:docPartBody>
    </w:docPart>
    <w:docPart>
      <w:docPartPr>
        <w:name w:val="3871322C25ED480A8948AFF71B5D5B93"/>
        <w:category>
          <w:name w:val="Général"/>
          <w:gallery w:val="placeholder"/>
        </w:category>
        <w:types>
          <w:type w:val="bbPlcHdr"/>
        </w:types>
        <w:behaviors>
          <w:behavior w:val="content"/>
        </w:behaviors>
        <w:guid w:val="{192FF32D-1685-4ECA-96AA-7EF704600502}"/>
      </w:docPartPr>
      <w:docPartBody>
        <w:p w:rsidR="00F90770" w:rsidRDefault="007C359F" w:rsidP="007C359F">
          <w:pPr>
            <w:pStyle w:val="3871322C25ED480A8948AFF71B5D5B93"/>
          </w:pPr>
          <w:r w:rsidRPr="00204BAA">
            <w:rPr>
              <w:rStyle w:val="Textedelespacerserv"/>
            </w:rPr>
            <w:t>Cliquez ici pour entrer du texte.</w:t>
          </w:r>
        </w:p>
      </w:docPartBody>
    </w:docPart>
    <w:docPart>
      <w:docPartPr>
        <w:name w:val="DefaultPlaceholder_-1854013440"/>
        <w:category>
          <w:name w:val="Général"/>
          <w:gallery w:val="placeholder"/>
        </w:category>
        <w:types>
          <w:type w:val="bbPlcHdr"/>
        </w:types>
        <w:behaviors>
          <w:behavior w:val="content"/>
        </w:behaviors>
        <w:guid w:val="{B6319777-8520-4161-AE70-63950187653D}"/>
      </w:docPartPr>
      <w:docPartBody>
        <w:p w:rsidR="00640112" w:rsidRDefault="009D6B7C">
          <w:r w:rsidRPr="00A47EBF">
            <w:rPr>
              <w:rStyle w:val="Textedelespacerserv"/>
            </w:rPr>
            <w:t>Cliquez ou appuyez ici pour entrer du texte.</w:t>
          </w:r>
        </w:p>
      </w:docPartBody>
    </w:docPart>
    <w:docPart>
      <w:docPartPr>
        <w:name w:val="68C1E51061E14B30B2ED34C7F951E228"/>
        <w:category>
          <w:name w:val="Général"/>
          <w:gallery w:val="placeholder"/>
        </w:category>
        <w:types>
          <w:type w:val="bbPlcHdr"/>
        </w:types>
        <w:behaviors>
          <w:behavior w:val="content"/>
        </w:behaviors>
        <w:guid w:val="{E3EB2C3D-97FB-4F48-A387-DDFD376E2069}"/>
      </w:docPartPr>
      <w:docPartBody>
        <w:p w:rsidR="008D1126" w:rsidRDefault="008D1126" w:rsidP="008D1126">
          <w:pPr>
            <w:pStyle w:val="68C1E51061E14B30B2ED34C7F951E228"/>
          </w:pPr>
          <w:r w:rsidRPr="00204BAA">
            <w:rPr>
              <w:rStyle w:val="Textedelespacerserv"/>
            </w:rPr>
            <w:t>Cliquez ici pour entrer du texte.</w:t>
          </w:r>
        </w:p>
      </w:docPartBody>
    </w:docPart>
    <w:docPart>
      <w:docPartPr>
        <w:name w:val="7842A9CEB6FC4675B34ED14D2C03AF97"/>
        <w:category>
          <w:name w:val="Général"/>
          <w:gallery w:val="placeholder"/>
        </w:category>
        <w:types>
          <w:type w:val="bbPlcHdr"/>
        </w:types>
        <w:behaviors>
          <w:behavior w:val="content"/>
        </w:behaviors>
        <w:guid w:val="{94337C36-56D5-4382-A798-45ACA2DD2799}"/>
      </w:docPartPr>
      <w:docPartBody>
        <w:p w:rsidR="008D1126" w:rsidRDefault="008D1126" w:rsidP="008D1126">
          <w:pPr>
            <w:pStyle w:val="7842A9CEB6FC4675B34ED14D2C03AF97"/>
          </w:pPr>
          <w:r w:rsidRPr="00204BAA">
            <w:rPr>
              <w:rStyle w:val="Textedelespacerserv"/>
            </w:rPr>
            <w:t>Cliquez ici pour entrer du texte.</w:t>
          </w:r>
        </w:p>
      </w:docPartBody>
    </w:docPart>
    <w:docPart>
      <w:docPartPr>
        <w:name w:val="80DEC28E6FE14ED9A2F9CF7E545141AD"/>
        <w:category>
          <w:name w:val="Général"/>
          <w:gallery w:val="placeholder"/>
        </w:category>
        <w:types>
          <w:type w:val="bbPlcHdr"/>
        </w:types>
        <w:behaviors>
          <w:behavior w:val="content"/>
        </w:behaviors>
        <w:guid w:val="{B42CEFEE-C152-482A-B23C-6C7C8ED8976F}"/>
      </w:docPartPr>
      <w:docPartBody>
        <w:p w:rsidR="008D1126" w:rsidRDefault="008D1126" w:rsidP="008D1126">
          <w:pPr>
            <w:pStyle w:val="80DEC28E6FE14ED9A2F9CF7E545141AD"/>
          </w:pPr>
          <w:r w:rsidRPr="00204BAA">
            <w:rPr>
              <w:rStyle w:val="Textedelespacerserv"/>
            </w:rPr>
            <w:t>Cliquez ici pour entrer du texte.</w:t>
          </w:r>
        </w:p>
      </w:docPartBody>
    </w:docPart>
    <w:docPart>
      <w:docPartPr>
        <w:name w:val="026E700FDF0E4FD493930B1B7F52AA6F"/>
        <w:category>
          <w:name w:val="Général"/>
          <w:gallery w:val="placeholder"/>
        </w:category>
        <w:types>
          <w:type w:val="bbPlcHdr"/>
        </w:types>
        <w:behaviors>
          <w:behavior w:val="content"/>
        </w:behaviors>
        <w:guid w:val="{1E0CFECF-0F31-46A9-A68A-E4E011BB418E}"/>
      </w:docPartPr>
      <w:docPartBody>
        <w:p w:rsidR="008D1126" w:rsidRDefault="008D1126" w:rsidP="008D1126">
          <w:pPr>
            <w:pStyle w:val="026E700FDF0E4FD493930B1B7F52AA6F"/>
          </w:pPr>
          <w:r w:rsidRPr="00204BAA">
            <w:rPr>
              <w:rStyle w:val="Textedelespacerserv"/>
            </w:rPr>
            <w:t>Cliquez ici pour entrer du texte.</w:t>
          </w:r>
        </w:p>
      </w:docPartBody>
    </w:docPart>
    <w:docPart>
      <w:docPartPr>
        <w:name w:val="041806B1630346E4BEB06BE8DA344E11"/>
        <w:category>
          <w:name w:val="Général"/>
          <w:gallery w:val="placeholder"/>
        </w:category>
        <w:types>
          <w:type w:val="bbPlcHdr"/>
        </w:types>
        <w:behaviors>
          <w:behavior w:val="content"/>
        </w:behaviors>
        <w:guid w:val="{0A32A3FC-65E9-47B5-BB31-8BF0FA736AEB}"/>
      </w:docPartPr>
      <w:docPartBody>
        <w:p w:rsidR="008D1126" w:rsidRDefault="008D1126" w:rsidP="008D1126">
          <w:pPr>
            <w:pStyle w:val="041806B1630346E4BEB06BE8DA344E11"/>
          </w:pPr>
          <w:r w:rsidRPr="00204BAA">
            <w:rPr>
              <w:rStyle w:val="Textedelespacerserv"/>
            </w:rPr>
            <w:t>Cliquez ici pour entrer du texte.</w:t>
          </w:r>
        </w:p>
      </w:docPartBody>
    </w:docPart>
    <w:docPart>
      <w:docPartPr>
        <w:name w:val="6B3C2F3D1BCC4C039CBE2B305AD89887"/>
        <w:category>
          <w:name w:val="Général"/>
          <w:gallery w:val="placeholder"/>
        </w:category>
        <w:types>
          <w:type w:val="bbPlcHdr"/>
        </w:types>
        <w:behaviors>
          <w:behavior w:val="content"/>
        </w:behaviors>
        <w:guid w:val="{F6F4EA3C-8C50-48DA-A840-59299586E761}"/>
      </w:docPartPr>
      <w:docPartBody>
        <w:p w:rsidR="008D1126" w:rsidRDefault="008D1126" w:rsidP="008D1126">
          <w:pPr>
            <w:pStyle w:val="6B3C2F3D1BCC4C039CBE2B305AD89887"/>
          </w:pPr>
          <w:r w:rsidRPr="00204BAA">
            <w:rPr>
              <w:rStyle w:val="Textedelespacerserv"/>
            </w:rPr>
            <w:t>Cliquez ici pour entrer du texte.</w:t>
          </w:r>
        </w:p>
      </w:docPartBody>
    </w:docPart>
    <w:docPart>
      <w:docPartPr>
        <w:name w:val="1A74C48F8A3347E0A7328ABB89EC0094"/>
        <w:category>
          <w:name w:val="Général"/>
          <w:gallery w:val="placeholder"/>
        </w:category>
        <w:types>
          <w:type w:val="bbPlcHdr"/>
        </w:types>
        <w:behaviors>
          <w:behavior w:val="content"/>
        </w:behaviors>
        <w:guid w:val="{31667C6C-D2CF-4DD5-BC2F-41A0EEF8BBD8}"/>
      </w:docPartPr>
      <w:docPartBody>
        <w:p w:rsidR="008D1126" w:rsidRDefault="008D1126" w:rsidP="008D1126">
          <w:pPr>
            <w:pStyle w:val="1A74C48F8A3347E0A7328ABB89EC0094"/>
          </w:pPr>
          <w:r w:rsidRPr="00204BAA">
            <w:rPr>
              <w:rStyle w:val="Textedelespacerserv"/>
            </w:rPr>
            <w:t>Cliquez ici pour entrer du texte.</w:t>
          </w:r>
        </w:p>
      </w:docPartBody>
    </w:docPart>
    <w:docPart>
      <w:docPartPr>
        <w:name w:val="5DD0B582560645729002E663FCFF6F09"/>
        <w:category>
          <w:name w:val="Général"/>
          <w:gallery w:val="placeholder"/>
        </w:category>
        <w:types>
          <w:type w:val="bbPlcHdr"/>
        </w:types>
        <w:behaviors>
          <w:behavior w:val="content"/>
        </w:behaviors>
        <w:guid w:val="{632E3239-CDB2-4A46-8B80-971E92855B80}"/>
      </w:docPartPr>
      <w:docPartBody>
        <w:p w:rsidR="008D1126" w:rsidRDefault="008D1126" w:rsidP="008D1126">
          <w:pPr>
            <w:pStyle w:val="5DD0B582560645729002E663FCFF6F09"/>
          </w:pPr>
          <w:r w:rsidRPr="00204BAA">
            <w:rPr>
              <w:rStyle w:val="Textedelespacerserv"/>
            </w:rPr>
            <w:t>Cliquez ici pour entrer du texte.</w:t>
          </w:r>
        </w:p>
      </w:docPartBody>
    </w:docPart>
    <w:docPart>
      <w:docPartPr>
        <w:name w:val="0D857C61174E44F188E4D629D7C37C33"/>
        <w:category>
          <w:name w:val="Général"/>
          <w:gallery w:val="placeholder"/>
        </w:category>
        <w:types>
          <w:type w:val="bbPlcHdr"/>
        </w:types>
        <w:behaviors>
          <w:behavior w:val="content"/>
        </w:behaviors>
        <w:guid w:val="{2B7EC3DA-67FD-442B-A96B-8555FE97B43D}"/>
      </w:docPartPr>
      <w:docPartBody>
        <w:p w:rsidR="008D1126" w:rsidRDefault="008D1126" w:rsidP="008D1126">
          <w:pPr>
            <w:pStyle w:val="0D857C61174E44F188E4D629D7C37C33"/>
          </w:pPr>
          <w:r w:rsidRPr="00204BAA">
            <w:rPr>
              <w:rStyle w:val="Textedelespacerserv"/>
            </w:rPr>
            <w:t>Cliquez ici pour entrer du texte.</w:t>
          </w:r>
        </w:p>
      </w:docPartBody>
    </w:docPart>
    <w:docPart>
      <w:docPartPr>
        <w:name w:val="31334996CA824115AD79983C6DE2995E"/>
        <w:category>
          <w:name w:val="Général"/>
          <w:gallery w:val="placeholder"/>
        </w:category>
        <w:types>
          <w:type w:val="bbPlcHdr"/>
        </w:types>
        <w:behaviors>
          <w:behavior w:val="content"/>
        </w:behaviors>
        <w:guid w:val="{50335AB0-2700-4D55-8B09-07EAF5955BBC}"/>
      </w:docPartPr>
      <w:docPartBody>
        <w:p w:rsidR="008D1126" w:rsidRDefault="008D1126" w:rsidP="008D1126">
          <w:pPr>
            <w:pStyle w:val="31334996CA824115AD79983C6DE2995E"/>
          </w:pPr>
          <w:r w:rsidRPr="00204BAA">
            <w:rPr>
              <w:rStyle w:val="Textedelespacerserv"/>
            </w:rPr>
            <w:t>Cliquez ici pour entrer du texte.</w:t>
          </w:r>
        </w:p>
      </w:docPartBody>
    </w:docPart>
    <w:docPart>
      <w:docPartPr>
        <w:name w:val="3B35CD15DD5D408CA9F6FB503A715EA5"/>
        <w:category>
          <w:name w:val="Général"/>
          <w:gallery w:val="placeholder"/>
        </w:category>
        <w:types>
          <w:type w:val="bbPlcHdr"/>
        </w:types>
        <w:behaviors>
          <w:behavior w:val="content"/>
        </w:behaviors>
        <w:guid w:val="{D0F2C61B-4810-47D9-8920-29553E245C29}"/>
      </w:docPartPr>
      <w:docPartBody>
        <w:p w:rsidR="001827ED" w:rsidRDefault="001827ED" w:rsidP="001827ED">
          <w:pPr>
            <w:pStyle w:val="3B35CD15DD5D408CA9F6FB503A715EA5"/>
          </w:pPr>
          <w:r w:rsidRPr="00204BA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9F"/>
    <w:rsid w:val="00001093"/>
    <w:rsid w:val="00034BFA"/>
    <w:rsid w:val="00040F1F"/>
    <w:rsid w:val="000B5206"/>
    <w:rsid w:val="000E77A5"/>
    <w:rsid w:val="00122487"/>
    <w:rsid w:val="0012513E"/>
    <w:rsid w:val="0017505B"/>
    <w:rsid w:val="001827ED"/>
    <w:rsid w:val="0023297C"/>
    <w:rsid w:val="002A0837"/>
    <w:rsid w:val="00353826"/>
    <w:rsid w:val="00397A38"/>
    <w:rsid w:val="003E0F2D"/>
    <w:rsid w:val="004E668D"/>
    <w:rsid w:val="00525256"/>
    <w:rsid w:val="005976D5"/>
    <w:rsid w:val="00640112"/>
    <w:rsid w:val="006766DF"/>
    <w:rsid w:val="006D1492"/>
    <w:rsid w:val="006D60C5"/>
    <w:rsid w:val="00730350"/>
    <w:rsid w:val="0079499E"/>
    <w:rsid w:val="007C359F"/>
    <w:rsid w:val="008D1126"/>
    <w:rsid w:val="008D6B33"/>
    <w:rsid w:val="008F71BD"/>
    <w:rsid w:val="00903663"/>
    <w:rsid w:val="00960CA8"/>
    <w:rsid w:val="009D6B7C"/>
    <w:rsid w:val="00AF7D47"/>
    <w:rsid w:val="00B146CD"/>
    <w:rsid w:val="00C57CA5"/>
    <w:rsid w:val="00CA793A"/>
    <w:rsid w:val="00CB2500"/>
    <w:rsid w:val="00CB2E14"/>
    <w:rsid w:val="00CE1085"/>
    <w:rsid w:val="00CF331A"/>
    <w:rsid w:val="00DC7A5A"/>
    <w:rsid w:val="00DD7D03"/>
    <w:rsid w:val="00E24955"/>
    <w:rsid w:val="00E34190"/>
    <w:rsid w:val="00E6277F"/>
    <w:rsid w:val="00ED3541"/>
    <w:rsid w:val="00F50C39"/>
    <w:rsid w:val="00F51759"/>
    <w:rsid w:val="00F56CEA"/>
    <w:rsid w:val="00F665CF"/>
    <w:rsid w:val="00F81763"/>
    <w:rsid w:val="00F90770"/>
    <w:rsid w:val="00FC7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27ED"/>
    <w:rPr>
      <w:color w:val="808080"/>
    </w:rPr>
  </w:style>
  <w:style w:type="paragraph" w:customStyle="1" w:styleId="3871322C25ED480A8948AFF71B5D5B93">
    <w:name w:val="3871322C25ED480A8948AFF71B5D5B93"/>
    <w:rsid w:val="007C359F"/>
  </w:style>
  <w:style w:type="paragraph" w:customStyle="1" w:styleId="68C1E51061E14B30B2ED34C7F951E228">
    <w:name w:val="68C1E51061E14B30B2ED34C7F951E228"/>
    <w:rsid w:val="008D1126"/>
    <w:rPr>
      <w:kern w:val="2"/>
      <w14:ligatures w14:val="standardContextual"/>
    </w:rPr>
  </w:style>
  <w:style w:type="paragraph" w:customStyle="1" w:styleId="7842A9CEB6FC4675B34ED14D2C03AF97">
    <w:name w:val="7842A9CEB6FC4675B34ED14D2C03AF97"/>
    <w:rsid w:val="008D1126"/>
    <w:rPr>
      <w:kern w:val="2"/>
      <w14:ligatures w14:val="standardContextual"/>
    </w:rPr>
  </w:style>
  <w:style w:type="paragraph" w:customStyle="1" w:styleId="80DEC28E6FE14ED9A2F9CF7E545141AD">
    <w:name w:val="80DEC28E6FE14ED9A2F9CF7E545141AD"/>
    <w:rsid w:val="008D1126"/>
    <w:rPr>
      <w:kern w:val="2"/>
      <w14:ligatures w14:val="standardContextual"/>
    </w:rPr>
  </w:style>
  <w:style w:type="paragraph" w:customStyle="1" w:styleId="026E700FDF0E4FD493930B1B7F52AA6F">
    <w:name w:val="026E700FDF0E4FD493930B1B7F52AA6F"/>
    <w:rsid w:val="008D1126"/>
    <w:rPr>
      <w:kern w:val="2"/>
      <w14:ligatures w14:val="standardContextual"/>
    </w:rPr>
  </w:style>
  <w:style w:type="paragraph" w:customStyle="1" w:styleId="041806B1630346E4BEB06BE8DA344E11">
    <w:name w:val="041806B1630346E4BEB06BE8DA344E11"/>
    <w:rsid w:val="008D1126"/>
    <w:rPr>
      <w:kern w:val="2"/>
      <w14:ligatures w14:val="standardContextual"/>
    </w:rPr>
  </w:style>
  <w:style w:type="paragraph" w:customStyle="1" w:styleId="6B3C2F3D1BCC4C039CBE2B305AD89887">
    <w:name w:val="6B3C2F3D1BCC4C039CBE2B305AD89887"/>
    <w:rsid w:val="008D1126"/>
    <w:rPr>
      <w:kern w:val="2"/>
      <w14:ligatures w14:val="standardContextual"/>
    </w:rPr>
  </w:style>
  <w:style w:type="paragraph" w:customStyle="1" w:styleId="1A74C48F8A3347E0A7328ABB89EC0094">
    <w:name w:val="1A74C48F8A3347E0A7328ABB89EC0094"/>
    <w:rsid w:val="008D1126"/>
    <w:rPr>
      <w:kern w:val="2"/>
      <w14:ligatures w14:val="standardContextual"/>
    </w:rPr>
  </w:style>
  <w:style w:type="paragraph" w:customStyle="1" w:styleId="5DD0B582560645729002E663FCFF6F09">
    <w:name w:val="5DD0B582560645729002E663FCFF6F09"/>
    <w:rsid w:val="008D1126"/>
    <w:rPr>
      <w:kern w:val="2"/>
      <w14:ligatures w14:val="standardContextual"/>
    </w:rPr>
  </w:style>
  <w:style w:type="paragraph" w:customStyle="1" w:styleId="0D857C61174E44F188E4D629D7C37C33">
    <w:name w:val="0D857C61174E44F188E4D629D7C37C33"/>
    <w:rsid w:val="008D1126"/>
    <w:rPr>
      <w:kern w:val="2"/>
      <w14:ligatures w14:val="standardContextual"/>
    </w:rPr>
  </w:style>
  <w:style w:type="paragraph" w:customStyle="1" w:styleId="31334996CA824115AD79983C6DE2995E">
    <w:name w:val="31334996CA824115AD79983C6DE2995E"/>
    <w:rsid w:val="008D1126"/>
    <w:rPr>
      <w:kern w:val="2"/>
      <w14:ligatures w14:val="standardContextual"/>
    </w:rPr>
  </w:style>
  <w:style w:type="paragraph" w:customStyle="1" w:styleId="3B35CD15DD5D408CA9F6FB503A715EA5">
    <w:name w:val="3B35CD15DD5D408CA9F6FB503A715EA5"/>
    <w:rsid w:val="001827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B2C0-7A1E-4CB3-B525-8B38F529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19</Pages>
  <Words>4704</Words>
  <Characters>25876</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Elsa FEKETE</cp:lastModifiedBy>
  <cp:revision>33</cp:revision>
  <cp:lastPrinted>2024-12-03T15:39:00Z</cp:lastPrinted>
  <dcterms:created xsi:type="dcterms:W3CDTF">2026-03-31T15:11:00Z</dcterms:created>
  <dcterms:modified xsi:type="dcterms:W3CDTF">2026-06-09T07:52:00Z</dcterms:modified>
</cp:coreProperties>
</file>