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C2EE6" w14:textId="11DC0F5A" w:rsidR="00574A33" w:rsidRDefault="00A07CF3">
      <w:r>
        <w:rPr>
          <w:noProof/>
        </w:rPr>
        <w:drawing>
          <wp:inline distT="0" distB="0" distL="0" distR="0" wp14:anchorId="3F5BEE26" wp14:editId="1E0DC8C6">
            <wp:extent cx="1714500" cy="964406"/>
            <wp:effectExtent l="0" t="0" r="0" b="7620"/>
            <wp:docPr id="1" name="Image 1" descr="Une image contenant texte, logo, Polic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logo, Police, symbol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6574" cy="971197"/>
                    </a:xfrm>
                    <a:prstGeom prst="rect">
                      <a:avLst/>
                    </a:prstGeom>
                  </pic:spPr>
                </pic:pic>
              </a:graphicData>
            </a:graphic>
          </wp:inline>
        </w:drawing>
      </w:r>
    </w:p>
    <w:p w14:paraId="4245A4BF" w14:textId="04CDFDF2" w:rsidR="00A07CF3" w:rsidRDefault="00A07CF3"/>
    <w:p w14:paraId="6D93D61F" w14:textId="08B0FD30" w:rsidR="00A07CF3" w:rsidRPr="00A07CF3" w:rsidRDefault="00A07CF3" w:rsidP="00A07CF3">
      <w:pPr>
        <w:spacing w:after="0"/>
        <w:jc w:val="center"/>
        <w:rPr>
          <w:b/>
          <w:bCs/>
          <w:color w:val="002060"/>
          <w:sz w:val="48"/>
          <w:szCs w:val="48"/>
        </w:rPr>
      </w:pPr>
      <w:r w:rsidRPr="00A07CF3">
        <w:rPr>
          <w:b/>
          <w:bCs/>
          <w:color w:val="002060"/>
          <w:sz w:val="48"/>
          <w:szCs w:val="48"/>
        </w:rPr>
        <w:t>Programme Stratégique Régional FEADER</w:t>
      </w:r>
    </w:p>
    <w:p w14:paraId="65EEE0AB" w14:textId="08EDC7D9" w:rsidR="00A07CF3" w:rsidRPr="00A07CF3" w:rsidRDefault="00A07CF3" w:rsidP="00A07CF3">
      <w:pPr>
        <w:spacing w:after="0"/>
        <w:jc w:val="center"/>
        <w:rPr>
          <w:b/>
          <w:bCs/>
          <w:color w:val="002060"/>
          <w:sz w:val="48"/>
          <w:szCs w:val="48"/>
        </w:rPr>
      </w:pPr>
      <w:r w:rsidRPr="00A07CF3">
        <w:rPr>
          <w:b/>
          <w:bCs/>
          <w:color w:val="002060"/>
          <w:sz w:val="48"/>
          <w:szCs w:val="48"/>
        </w:rPr>
        <w:t>Nouvelle-Aquitaine</w:t>
      </w:r>
    </w:p>
    <w:p w14:paraId="25188628" w14:textId="1008B9A8" w:rsidR="00A07CF3" w:rsidRDefault="00A07CF3" w:rsidP="00A07CF3">
      <w:pPr>
        <w:spacing w:after="0"/>
        <w:jc w:val="center"/>
        <w:rPr>
          <w:b/>
          <w:bCs/>
          <w:color w:val="002060"/>
          <w:sz w:val="48"/>
          <w:szCs w:val="48"/>
        </w:rPr>
      </w:pPr>
      <w:r w:rsidRPr="00A07CF3">
        <w:rPr>
          <w:b/>
          <w:bCs/>
          <w:color w:val="002060"/>
          <w:sz w:val="48"/>
          <w:szCs w:val="48"/>
        </w:rPr>
        <w:t>2023-2027</w:t>
      </w:r>
    </w:p>
    <w:p w14:paraId="61E3F578" w14:textId="77777777" w:rsidR="003B77E3" w:rsidRPr="00A07CF3" w:rsidRDefault="003B77E3" w:rsidP="00A07CF3">
      <w:pPr>
        <w:spacing w:after="0"/>
        <w:jc w:val="center"/>
        <w:rPr>
          <w:b/>
          <w:bCs/>
          <w:color w:val="002060"/>
          <w:sz w:val="48"/>
          <w:szCs w:val="48"/>
        </w:rPr>
      </w:pPr>
    </w:p>
    <w:p w14:paraId="39C710B6" w14:textId="266E81E2" w:rsidR="00A07CF3" w:rsidRPr="00A07CF3" w:rsidRDefault="00A07CF3" w:rsidP="00A07CF3">
      <w:pPr>
        <w:jc w:val="center"/>
        <w:rPr>
          <w:b/>
          <w:bCs/>
          <w:color w:val="2F5496" w:themeColor="accent1" w:themeShade="BF"/>
          <w:sz w:val="28"/>
          <w:szCs w:val="28"/>
        </w:rPr>
      </w:pPr>
      <w:r w:rsidRPr="00A07CF3">
        <w:rPr>
          <w:b/>
          <w:bCs/>
          <w:color w:val="2F5496" w:themeColor="accent1" w:themeShade="BF"/>
          <w:sz w:val="28"/>
          <w:szCs w:val="28"/>
        </w:rPr>
        <w:t xml:space="preserve">Comité de suivi du </w:t>
      </w:r>
      <w:r w:rsidR="00D65C99">
        <w:rPr>
          <w:b/>
          <w:bCs/>
          <w:color w:val="2F5496" w:themeColor="accent1" w:themeShade="BF"/>
          <w:sz w:val="28"/>
          <w:szCs w:val="28"/>
        </w:rPr>
        <w:t>9 au 22 octobre 2025</w:t>
      </w:r>
    </w:p>
    <w:p w14:paraId="3E987FD4" w14:textId="5BDA6C26" w:rsidR="00A07CF3" w:rsidRDefault="001072FF" w:rsidP="00B4650B">
      <w:pPr>
        <w:jc w:val="both"/>
      </w:pPr>
      <w:r>
        <w:t>Le comité de suivi est sollicité sur deux sujet présentés ci-après.</w:t>
      </w:r>
    </w:p>
    <w:p w14:paraId="27F23D44" w14:textId="77777777" w:rsidR="001072FF" w:rsidRDefault="001072FF" w:rsidP="00B4650B">
      <w:pPr>
        <w:jc w:val="both"/>
        <w:rPr>
          <w:b/>
          <w:bCs/>
          <w:color w:val="002060"/>
          <w:sz w:val="28"/>
          <w:szCs w:val="28"/>
        </w:rPr>
      </w:pPr>
    </w:p>
    <w:p w14:paraId="559A2E6C" w14:textId="77777777" w:rsidR="001072FF" w:rsidRDefault="001072FF" w:rsidP="00B4650B">
      <w:pPr>
        <w:jc w:val="both"/>
        <w:rPr>
          <w:b/>
          <w:bCs/>
          <w:color w:val="002060"/>
          <w:sz w:val="28"/>
          <w:szCs w:val="28"/>
        </w:rPr>
      </w:pPr>
    </w:p>
    <w:p w14:paraId="4217D423" w14:textId="6573D654" w:rsidR="001072FF" w:rsidRDefault="001072FF" w:rsidP="00B4650B">
      <w:pPr>
        <w:jc w:val="center"/>
        <w:rPr>
          <w:b/>
          <w:bCs/>
          <w:color w:val="002060"/>
          <w:sz w:val="28"/>
          <w:szCs w:val="28"/>
        </w:rPr>
      </w:pPr>
      <w:r>
        <w:rPr>
          <w:b/>
          <w:bCs/>
          <w:color w:val="002060"/>
          <w:sz w:val="28"/>
          <w:szCs w:val="28"/>
        </w:rPr>
        <w:t>Modification de la grille de sélection du dispositifs 78.01.05 Accompagnement à l’installation</w:t>
      </w:r>
    </w:p>
    <w:p w14:paraId="09E0D0C5" w14:textId="6BD22AF6" w:rsidR="001072FF" w:rsidRPr="001072FF" w:rsidRDefault="001072FF" w:rsidP="00B4650B">
      <w:pPr>
        <w:jc w:val="both"/>
      </w:pPr>
      <w:r w:rsidRPr="001072FF">
        <w:t xml:space="preserve">L’avis du comité de suivi est sollicité sur la proposition de modification des critères de sélection dont la grille se trouve en annexe de cette note. </w:t>
      </w:r>
    </w:p>
    <w:p w14:paraId="0A0A561A" w14:textId="77777777" w:rsidR="001072FF" w:rsidRDefault="001072FF" w:rsidP="00B4650B">
      <w:pPr>
        <w:jc w:val="both"/>
        <w:rPr>
          <w:b/>
          <w:bCs/>
          <w:color w:val="002060"/>
          <w:sz w:val="28"/>
          <w:szCs w:val="28"/>
        </w:rPr>
      </w:pPr>
    </w:p>
    <w:p w14:paraId="14D57191" w14:textId="77777777" w:rsidR="001072FF" w:rsidRDefault="001072FF" w:rsidP="00B4650B">
      <w:pPr>
        <w:jc w:val="both"/>
        <w:rPr>
          <w:b/>
          <w:bCs/>
          <w:color w:val="002060"/>
          <w:sz w:val="28"/>
          <w:szCs w:val="28"/>
        </w:rPr>
      </w:pPr>
    </w:p>
    <w:p w14:paraId="16D71A6A" w14:textId="5C5BA00C" w:rsidR="00A07CF3" w:rsidRDefault="00A07CF3" w:rsidP="00B4650B">
      <w:pPr>
        <w:jc w:val="center"/>
        <w:rPr>
          <w:b/>
          <w:bCs/>
          <w:color w:val="002060"/>
          <w:sz w:val="28"/>
          <w:szCs w:val="28"/>
        </w:rPr>
      </w:pPr>
      <w:r w:rsidRPr="00585E67">
        <w:rPr>
          <w:b/>
          <w:bCs/>
          <w:color w:val="002060"/>
          <w:sz w:val="28"/>
          <w:szCs w:val="28"/>
        </w:rPr>
        <w:t>Modifications du Programme Stratégique Régional FEADER</w:t>
      </w:r>
    </w:p>
    <w:p w14:paraId="25524426" w14:textId="13024701" w:rsidR="00674BC8" w:rsidRDefault="00D50CD4" w:rsidP="00B4650B">
      <w:pPr>
        <w:jc w:val="both"/>
      </w:pPr>
      <w:r>
        <w:t>L</w:t>
      </w:r>
      <w:r w:rsidR="00F74E44">
        <w:t xml:space="preserve">e Programme Stratégique Régional (PSR) FEADER nécessite des </w:t>
      </w:r>
      <w:r w:rsidR="00401003">
        <w:t xml:space="preserve">adaptations pour </w:t>
      </w:r>
      <w:r>
        <w:t xml:space="preserve">améliorer sa mise en œuvre et ainsi mieux répondre aux besoins du territoire en matière de développement rural. </w:t>
      </w:r>
      <w:r w:rsidR="00F74E44">
        <w:t>Plusieurs modifications sont donc proposées par l’Autorité de gestion régionale au partenari</w:t>
      </w:r>
      <w:r w:rsidR="00B754BD">
        <w:t>a</w:t>
      </w:r>
      <w:r w:rsidR="001072FF">
        <w:t>t et présentées par dispositifs en suivant.</w:t>
      </w:r>
    </w:p>
    <w:p w14:paraId="6AE3C20B" w14:textId="77777777" w:rsidR="001072FF" w:rsidRDefault="001072FF" w:rsidP="00B4650B">
      <w:pPr>
        <w:jc w:val="both"/>
      </w:pPr>
    </w:p>
    <w:p w14:paraId="6E9A7343" w14:textId="2452F474" w:rsidR="00CF4116" w:rsidRDefault="00CF4116" w:rsidP="00B4650B">
      <w:pPr>
        <w:ind w:left="426" w:firstLine="282"/>
        <w:jc w:val="both"/>
        <w:rPr>
          <w:color w:val="002060"/>
          <w:u w:val="single"/>
        </w:rPr>
      </w:pPr>
      <w:r w:rsidRPr="00821D68">
        <w:rPr>
          <w:color w:val="002060"/>
          <w:u w:val="single"/>
        </w:rPr>
        <w:t>70.</w:t>
      </w:r>
      <w:r w:rsidR="00FB4C55">
        <w:rPr>
          <w:color w:val="002060"/>
          <w:u w:val="single"/>
        </w:rPr>
        <w:t>29.01</w:t>
      </w:r>
      <w:r w:rsidRPr="00821D68">
        <w:rPr>
          <w:color w:val="002060"/>
          <w:u w:val="single"/>
        </w:rPr>
        <w:t xml:space="preserve"> MAEC </w:t>
      </w:r>
      <w:r w:rsidR="00FB4C55">
        <w:rPr>
          <w:color w:val="002060"/>
          <w:u w:val="single"/>
        </w:rPr>
        <w:t>API (Amélioration du Potentiel pollinisateur des abeilles)</w:t>
      </w:r>
    </w:p>
    <w:p w14:paraId="381A7C10" w14:textId="78254AEA" w:rsidR="00CF4116" w:rsidRDefault="0078314D" w:rsidP="00B4650B">
      <w:pPr>
        <w:jc w:val="both"/>
      </w:pPr>
      <w:r>
        <w:t>C</w:t>
      </w:r>
      <w:r w:rsidR="00FB4C55">
        <w:t xml:space="preserve">ette </w:t>
      </w:r>
      <w:r>
        <w:t>aide est</w:t>
      </w:r>
      <w:r w:rsidR="00FB4C55">
        <w:t xml:space="preserve"> </w:t>
      </w:r>
      <w:r>
        <w:t xml:space="preserve">versée aux apiculteurs pour la mise en œuvre de pratiques conciliant le service de pollinisation des abeilles domestiques avec celui des abeilles sauvages </w:t>
      </w:r>
      <w:r w:rsidR="00FB4C55">
        <w:t>qui favorise l</w:t>
      </w:r>
      <w:r w:rsidR="00C474B2">
        <w:t>e maintien de la population d’abeilles.</w:t>
      </w:r>
    </w:p>
    <w:p w14:paraId="09172133" w14:textId="6D9A5392" w:rsidR="00B34E14" w:rsidRPr="00E346CD" w:rsidRDefault="00CF4116" w:rsidP="00E346CD">
      <w:pPr>
        <w:jc w:val="both"/>
      </w:pPr>
      <w:r>
        <w:t xml:space="preserve">La modification proposée consiste à renvoyer vers les documents de mise en œuvre, </w:t>
      </w:r>
      <w:r w:rsidR="00C474B2">
        <w:t>le contenu du cahier des charges dont l’évolution pourra se faire dans le respect des conditions prévues par le Plan Stratégique National (PSN) mais en dehors de la procédure de mise à jour du PSR.</w:t>
      </w:r>
    </w:p>
    <w:p w14:paraId="68401AC3" w14:textId="0675D917" w:rsidR="00C474B2" w:rsidRDefault="00C474B2" w:rsidP="00B4650B">
      <w:pPr>
        <w:ind w:left="708"/>
        <w:jc w:val="both"/>
        <w:rPr>
          <w:color w:val="002060"/>
          <w:u w:val="single"/>
        </w:rPr>
      </w:pPr>
      <w:r>
        <w:rPr>
          <w:color w:val="002060"/>
          <w:u w:val="single"/>
        </w:rPr>
        <w:lastRenderedPageBreak/>
        <w:t>73.01.03 Plan Végétal Environnement (PVE)</w:t>
      </w:r>
    </w:p>
    <w:p w14:paraId="51EB1C0A" w14:textId="670FEFB2" w:rsidR="00C474B2" w:rsidRDefault="00C474B2" w:rsidP="00B4650B">
      <w:pPr>
        <w:jc w:val="both"/>
      </w:pPr>
      <w:r w:rsidRPr="00C474B2">
        <w:t>Le dispositif soutient l</w:t>
      </w:r>
      <w:r>
        <w:t>’acquisition pour l</w:t>
      </w:r>
      <w:r w:rsidRPr="00C474B2">
        <w:t xml:space="preserve">es exploitations agricoles </w:t>
      </w:r>
      <w:r>
        <w:t xml:space="preserve">de matériels et d’outils numériques permettant la réduction ou la </w:t>
      </w:r>
      <w:r w:rsidR="00F705F7">
        <w:t>suppression</w:t>
      </w:r>
      <w:r>
        <w:t xml:space="preserve"> de l’utilisation intrants dans le cadre de la production végétale.</w:t>
      </w:r>
    </w:p>
    <w:p w14:paraId="7C848B74" w14:textId="0B05527C" w:rsidR="002506A7" w:rsidRDefault="00F705F7" w:rsidP="00B4650B">
      <w:pPr>
        <w:jc w:val="both"/>
      </w:pPr>
      <w:r>
        <w:t>La modification proposée consiste à étendre les conditions d’éligibilité à l’engagement dans une transition agroécologique pour le</w:t>
      </w:r>
      <w:r w:rsidR="00D33E70">
        <w:t>s</w:t>
      </w:r>
      <w:r>
        <w:t xml:space="preserve"> porteurs de projets au-delà </w:t>
      </w:r>
      <w:r w:rsidR="002506A7">
        <w:t>des conditions agroécologiques actuelles</w:t>
      </w:r>
      <w:r>
        <w:t>.</w:t>
      </w:r>
    </w:p>
    <w:p w14:paraId="4AD0052E" w14:textId="77777777" w:rsidR="002506A7" w:rsidRDefault="002506A7" w:rsidP="00B4650B">
      <w:pPr>
        <w:jc w:val="both"/>
      </w:pPr>
    </w:p>
    <w:p w14:paraId="231BD7F6" w14:textId="02B124A9" w:rsidR="00C474B2" w:rsidRDefault="002506A7" w:rsidP="00B4650B">
      <w:pPr>
        <w:ind w:left="708"/>
        <w:jc w:val="both"/>
        <w:rPr>
          <w:color w:val="002060"/>
          <w:u w:val="single"/>
        </w:rPr>
      </w:pPr>
      <w:r w:rsidRPr="002506A7">
        <w:rPr>
          <w:color w:val="002060"/>
          <w:u w:val="single"/>
        </w:rPr>
        <w:t xml:space="preserve">73.01.06 Investissements pastoraux </w:t>
      </w:r>
      <w:r w:rsidR="00F705F7" w:rsidRPr="002506A7">
        <w:rPr>
          <w:color w:val="002060"/>
          <w:u w:val="single"/>
        </w:rPr>
        <w:t xml:space="preserve"> </w:t>
      </w:r>
    </w:p>
    <w:p w14:paraId="779A23F7" w14:textId="152B4635" w:rsidR="002506A7" w:rsidRDefault="002506A7" w:rsidP="00B4650B">
      <w:pPr>
        <w:jc w:val="both"/>
      </w:pPr>
      <w:r w:rsidRPr="002506A7">
        <w:t xml:space="preserve">Le dispositif soutient </w:t>
      </w:r>
      <w:r>
        <w:t xml:space="preserve">la modernisation des équipements pastoraux en estives. </w:t>
      </w:r>
    </w:p>
    <w:p w14:paraId="4F772CC9" w14:textId="1A31E7FE" w:rsidR="002506A7" w:rsidRDefault="002506A7" w:rsidP="00B4650B">
      <w:pPr>
        <w:jc w:val="both"/>
      </w:pPr>
      <w:r>
        <w:t>La</w:t>
      </w:r>
      <w:r w:rsidR="001C2AD1">
        <w:t xml:space="preserve"> première</w:t>
      </w:r>
      <w:r>
        <w:t xml:space="preserve"> modification proposée vise à renvoyer </w:t>
      </w:r>
      <w:r w:rsidR="00AD3CA5">
        <w:t xml:space="preserve">dans </w:t>
      </w:r>
      <w:r>
        <w:t>les documents de mise en œuvre, la précision du montant des sous-enveloppes par catégories de coûts éligibles en dehors de la procédure de mise à jour du PSR.</w:t>
      </w:r>
    </w:p>
    <w:p w14:paraId="2AA2B4AF" w14:textId="14379F5D" w:rsidR="001C2AD1" w:rsidRDefault="001C2AD1" w:rsidP="00B4650B">
      <w:pPr>
        <w:jc w:val="both"/>
      </w:pPr>
      <w:r>
        <w:t>La seconde modification vise à clarifier les coûts éligibles afin que le PSR soit en adéquation avec les documents de mise en œuvre.</w:t>
      </w:r>
    </w:p>
    <w:p w14:paraId="655F6E13" w14:textId="77777777" w:rsidR="001C2AD1" w:rsidRDefault="001C2AD1" w:rsidP="00B4650B">
      <w:pPr>
        <w:ind w:firstLine="708"/>
        <w:jc w:val="both"/>
        <w:rPr>
          <w:color w:val="002060"/>
          <w:u w:val="single"/>
        </w:rPr>
      </w:pPr>
    </w:p>
    <w:p w14:paraId="1124E8EC" w14:textId="6D9AC409" w:rsidR="001C2AD1" w:rsidRPr="00B87DFA" w:rsidRDefault="001C2AD1" w:rsidP="00B4650B">
      <w:pPr>
        <w:ind w:firstLine="708"/>
        <w:jc w:val="both"/>
        <w:rPr>
          <w:color w:val="002060"/>
          <w:u w:val="single"/>
        </w:rPr>
      </w:pPr>
      <w:r w:rsidRPr="00B87DFA">
        <w:rPr>
          <w:color w:val="002060"/>
          <w:u w:val="single"/>
        </w:rPr>
        <w:t>73.01.07 Hydraulique individuel et 73.07.01 Infrastructure hydraulique</w:t>
      </w:r>
    </w:p>
    <w:p w14:paraId="5008686B" w14:textId="77777777" w:rsidR="001C2AD1" w:rsidRDefault="001C2AD1" w:rsidP="00B4650B">
      <w:pPr>
        <w:jc w:val="both"/>
      </w:pPr>
      <w:r w:rsidRPr="00DB41AB">
        <w:t>Les dispositifs soutiennent les investissements hydrauliques agricoles auprès des exploitations agricoles individuelles ou en collectif.</w:t>
      </w:r>
      <w:r>
        <w:t xml:space="preserve"> Plusieurs modifications sont proposées sur ces deux dispositifs :</w:t>
      </w:r>
    </w:p>
    <w:p w14:paraId="6654A5B0" w14:textId="54588BB8" w:rsidR="001C2AD1" w:rsidRDefault="001C2AD1" w:rsidP="00B4650B">
      <w:pPr>
        <w:jc w:val="both"/>
      </w:pPr>
      <w:r>
        <w:t>La première modification propose la clarification portant sur l’inéligibilité des frais de notaire</w:t>
      </w:r>
      <w:r w:rsidR="00887743">
        <w:t>, des investissements de mise aux  normes et ceux accompagnés par l’appel à projets de l’Etat</w:t>
      </w:r>
      <w:r>
        <w:t xml:space="preserve"> à ce dispositif.</w:t>
      </w:r>
    </w:p>
    <w:p w14:paraId="5439E748" w14:textId="0B5E69C5" w:rsidR="001C2AD1" w:rsidRDefault="001C2AD1" w:rsidP="00B4650B">
      <w:pPr>
        <w:jc w:val="both"/>
      </w:pPr>
      <w:r>
        <w:t>La seconde proposition est l’ajout de la notion « Hors taxe » pour le plancher de dépenses éligibles.</w:t>
      </w:r>
    </w:p>
    <w:p w14:paraId="32324182" w14:textId="77777777" w:rsidR="002506A7" w:rsidRDefault="002506A7" w:rsidP="00B4650B">
      <w:pPr>
        <w:jc w:val="both"/>
      </w:pPr>
    </w:p>
    <w:p w14:paraId="33AC12C0" w14:textId="47FC5FB4" w:rsidR="001C2AD1" w:rsidRDefault="001C2AD1" w:rsidP="00B4650B">
      <w:pPr>
        <w:ind w:left="708"/>
        <w:jc w:val="both"/>
        <w:rPr>
          <w:color w:val="002060"/>
          <w:u w:val="single"/>
        </w:rPr>
      </w:pPr>
      <w:r w:rsidRPr="001C2AD1">
        <w:rPr>
          <w:color w:val="002060"/>
          <w:u w:val="single"/>
        </w:rPr>
        <w:t>73.01.08 Alter’NA II – Investissements portés par des agriculteurs et 73.03.02 Alter’NA II : Investissements dans les secteurs agroalimentaire et forestier</w:t>
      </w:r>
    </w:p>
    <w:p w14:paraId="60AF29DC" w14:textId="77777777" w:rsidR="00A47BA5" w:rsidRDefault="001C2AD1" w:rsidP="00B4650B">
      <w:pPr>
        <w:jc w:val="both"/>
      </w:pPr>
      <w:r w:rsidRPr="001C2AD1">
        <w:t xml:space="preserve">Ces deux dispositifs </w:t>
      </w:r>
      <w:r>
        <w:t>prévoyaient la poursuite de l’instrument financier de garantie ALTER’NA démarré au cours de la programmation 2014-202</w:t>
      </w:r>
      <w:r w:rsidR="00A47BA5">
        <w:t>2</w:t>
      </w:r>
      <w:r>
        <w:t xml:space="preserve">. </w:t>
      </w:r>
    </w:p>
    <w:p w14:paraId="7F6FF230" w14:textId="503F75F5" w:rsidR="001C2AD1" w:rsidRDefault="00A47BA5" w:rsidP="00B4650B">
      <w:pPr>
        <w:jc w:val="both"/>
      </w:pPr>
      <w:r>
        <w:t>La clôture</w:t>
      </w:r>
      <w:r w:rsidR="00580289">
        <w:t xml:space="preserve"> de</w:t>
      </w:r>
      <w:r>
        <w:t xml:space="preserve"> ces deux dispositifs</w:t>
      </w:r>
      <w:r w:rsidR="00240500">
        <w:t xml:space="preserve"> est proposée</w:t>
      </w:r>
      <w:r>
        <w:t xml:space="preserve"> </w:t>
      </w:r>
      <w:r w:rsidR="00580289">
        <w:t xml:space="preserve">en raison de la présence </w:t>
      </w:r>
      <w:r w:rsidR="00240500">
        <w:t xml:space="preserve">concomitante </w:t>
      </w:r>
      <w:r w:rsidR="00580289">
        <w:t xml:space="preserve">sur le marché bancaire </w:t>
      </w:r>
      <w:r w:rsidR="00240500">
        <w:t>de l’instrument financier</w:t>
      </w:r>
      <w:r w:rsidR="00580289">
        <w:t xml:space="preserve"> du </w:t>
      </w:r>
      <w:r w:rsidR="001C2AD1">
        <w:t>ministère de l’Agriculture et de la Souveraineté alimentaire (MASA)</w:t>
      </w:r>
      <w:r w:rsidR="00240500">
        <w:t xml:space="preserve">. </w:t>
      </w:r>
      <w:r w:rsidR="001C2AD1">
        <w:t xml:space="preserve"> </w:t>
      </w:r>
      <w:r w:rsidR="00240500">
        <w:t xml:space="preserve">En effet </w:t>
      </w:r>
      <w:r w:rsidR="001C2AD1" w:rsidRPr="00A52263">
        <w:t>l’Initiative nationale pour l’agriculture française (INAF</w:t>
      </w:r>
      <w:r>
        <w:t>)</w:t>
      </w:r>
      <w:r w:rsidR="00240500">
        <w:t xml:space="preserve"> est reconduite au niveau national et dotée d’une enveloppe</w:t>
      </w:r>
      <w:r w:rsidR="001C2AD1">
        <w:t xml:space="preserve"> de 2 milliards d’euros</w:t>
      </w:r>
      <w:r>
        <w:t xml:space="preserve"> </w:t>
      </w:r>
      <w:r w:rsidR="00240500">
        <w:t xml:space="preserve">pour la </w:t>
      </w:r>
      <w:r>
        <w:t xml:space="preserve">garantie de prêts dans le secteur agricole. </w:t>
      </w:r>
      <w:r w:rsidR="00240500">
        <w:t>En parallèle</w:t>
      </w:r>
      <w:r w:rsidR="00B90BE7">
        <w:t>,</w:t>
      </w:r>
      <w:r w:rsidR="00240500">
        <w:t xml:space="preserve"> des besoins supplémentaires sur </w:t>
      </w:r>
      <w:r w:rsidR="00B90BE7">
        <w:t>des</w:t>
      </w:r>
      <w:r w:rsidR="00240500">
        <w:t xml:space="preserve"> dispositifs du Plan de Compétitivité des Exploitations agricoles </w:t>
      </w:r>
      <w:r w:rsidR="00B90BE7">
        <w:t xml:space="preserve">ont été constatés, permettant la réorientation des crédits. </w:t>
      </w:r>
    </w:p>
    <w:p w14:paraId="046FAC1C" w14:textId="108E7E09" w:rsidR="00A55A99" w:rsidRPr="001C2AD1" w:rsidRDefault="00A55A99" w:rsidP="00B4650B">
      <w:pPr>
        <w:jc w:val="both"/>
      </w:pPr>
      <w:r>
        <w:t>Il est précisé que cette modification est proposée sous réserve de l’adoption en cours par la Commission européenne de la version 6.0 du Plan Stratégique National.</w:t>
      </w:r>
    </w:p>
    <w:p w14:paraId="14A775BA" w14:textId="77777777" w:rsidR="00887743" w:rsidRDefault="00887743" w:rsidP="00B4650B">
      <w:pPr>
        <w:ind w:left="708"/>
        <w:jc w:val="both"/>
        <w:rPr>
          <w:color w:val="002060"/>
          <w:u w:val="single"/>
        </w:rPr>
      </w:pPr>
    </w:p>
    <w:p w14:paraId="02B60D3C" w14:textId="4426841F" w:rsidR="00A67382" w:rsidRDefault="00A67382" w:rsidP="00B4650B">
      <w:pPr>
        <w:ind w:left="708"/>
        <w:jc w:val="both"/>
        <w:rPr>
          <w:color w:val="002060"/>
          <w:u w:val="single"/>
        </w:rPr>
      </w:pPr>
      <w:r>
        <w:rPr>
          <w:color w:val="002060"/>
          <w:u w:val="single"/>
        </w:rPr>
        <w:t>73.03.01 Aide aux investissements dans la transformation et la commercialisation de produits agricoles</w:t>
      </w:r>
    </w:p>
    <w:p w14:paraId="1A8FA52B" w14:textId="77777777" w:rsidR="00B90BE7" w:rsidRDefault="00A67382" w:rsidP="00B4650B">
      <w:pPr>
        <w:jc w:val="both"/>
      </w:pPr>
      <w:r w:rsidRPr="00072076">
        <w:lastRenderedPageBreak/>
        <w:t>L</w:t>
      </w:r>
      <w:r>
        <w:t xml:space="preserve">e dispositif soutient les investissements dans la transformation et la commercialisation de produits agricoles en faveur des entreprises agroalimentaires et des groupements d’agriculteurs et de leurs prestataires. </w:t>
      </w:r>
    </w:p>
    <w:p w14:paraId="1D266FAB" w14:textId="6DBFE09F" w:rsidR="00A67382" w:rsidRDefault="00A67382" w:rsidP="00B4650B">
      <w:pPr>
        <w:jc w:val="both"/>
      </w:pPr>
      <w:r>
        <w:t>Plusieurs modifications sont proposées dans la mise en œuvre de ce dispositif :</w:t>
      </w:r>
      <w:r w:rsidR="00B90BE7">
        <w:t xml:space="preserve"> </w:t>
      </w:r>
    </w:p>
    <w:p w14:paraId="6119B16D" w14:textId="5C5FA6CC" w:rsidR="00B90BE7" w:rsidRDefault="00132694" w:rsidP="00B4650B">
      <w:pPr>
        <w:pStyle w:val="Paragraphedeliste"/>
        <w:numPr>
          <w:ilvl w:val="0"/>
          <w:numId w:val="45"/>
        </w:numPr>
        <w:jc w:val="both"/>
      </w:pPr>
      <w:r>
        <w:t>Ouverture</w:t>
      </w:r>
      <w:r w:rsidR="00B90BE7">
        <w:t xml:space="preserve"> de l’éligibilité des produits </w:t>
      </w:r>
      <w:r>
        <w:t xml:space="preserve">sortants issus majoritairement de l’Annexe I du TFUE, </w:t>
      </w:r>
    </w:p>
    <w:p w14:paraId="385BBF3E" w14:textId="324A708B" w:rsidR="00A67382" w:rsidRPr="00072076" w:rsidRDefault="00132694" w:rsidP="00B4650B">
      <w:pPr>
        <w:pStyle w:val="Paragraphedeliste"/>
        <w:numPr>
          <w:ilvl w:val="0"/>
          <w:numId w:val="45"/>
        </w:numPr>
        <w:jc w:val="both"/>
      </w:pPr>
      <w:r>
        <w:t xml:space="preserve">Ouverture de l’éligibilité des investissements dans le cas de reprise d’entreprise </w:t>
      </w:r>
      <w:r w:rsidR="00671589">
        <w:t>en procédure collective ou de friche industrielle et bonification en faveur de ces mêmes projets.</w:t>
      </w:r>
    </w:p>
    <w:p w14:paraId="15220832" w14:textId="77777777" w:rsidR="00BD3558" w:rsidRPr="00DB41AB" w:rsidRDefault="00BD3558" w:rsidP="00B4650B">
      <w:pPr>
        <w:jc w:val="both"/>
      </w:pPr>
    </w:p>
    <w:p w14:paraId="4C7B568B" w14:textId="14DA23D3" w:rsidR="00BD3558" w:rsidRDefault="00776794" w:rsidP="00B4650B">
      <w:pPr>
        <w:ind w:left="708"/>
        <w:jc w:val="both"/>
        <w:rPr>
          <w:color w:val="002060"/>
          <w:u w:val="single"/>
        </w:rPr>
      </w:pPr>
      <w:r>
        <w:rPr>
          <w:color w:val="002060"/>
          <w:u w:val="single"/>
        </w:rPr>
        <w:t xml:space="preserve">73.04.01 DOCOB N2000, 73.04.02 Animation N2000 et </w:t>
      </w:r>
      <w:r w:rsidR="00BD3558" w:rsidRPr="00BD3558">
        <w:rPr>
          <w:color w:val="002060"/>
          <w:u w:val="single"/>
        </w:rPr>
        <w:t>73.04.03 Contrats Natura 2000</w:t>
      </w:r>
    </w:p>
    <w:p w14:paraId="12E1F8BD" w14:textId="52F56299" w:rsidR="002A6060" w:rsidRDefault="00776794" w:rsidP="00B4650B">
      <w:pPr>
        <w:jc w:val="both"/>
      </w:pPr>
      <w:r>
        <w:t xml:space="preserve">Les dispositifs N2000 ont pour objectif </w:t>
      </w:r>
      <w:r w:rsidR="00562191">
        <w:t>d’identifier</w:t>
      </w:r>
      <w:r>
        <w:t>, animer et mettre en œuvre les contrats sur les sites identifiés dans le réseau européen Natura 2000.</w:t>
      </w:r>
      <w:r w:rsidR="00562191">
        <w:t xml:space="preserve"> </w:t>
      </w:r>
    </w:p>
    <w:p w14:paraId="0B2E0935" w14:textId="494372A0" w:rsidR="00562191" w:rsidRDefault="00562191" w:rsidP="00B4650B">
      <w:pPr>
        <w:jc w:val="both"/>
      </w:pPr>
      <w:r>
        <w:t>Une modification commune aux trois dispositifs vise à préciser la ligne de partage avec le FEDER qui peut intervenir sur le périmètre Natura 2000 en dehors des missions d’élaboration, de révision et d’animation des documents d’objectifs et des contrats Natura 2000.</w:t>
      </w:r>
    </w:p>
    <w:p w14:paraId="1C2A1878" w14:textId="0A8F8E46" w:rsidR="00562191" w:rsidRDefault="00562191" w:rsidP="00B4650B">
      <w:pPr>
        <w:jc w:val="both"/>
      </w:pPr>
      <w:r>
        <w:t>Concernant le dispositif Contrats Natura 2000 plus particulièrement, une modification est également proposée pour la rédaction de l’option de coût simplifié barème « dépenses de travaux » afin qu’elle coïncide avec celle de l’Appel à projets.</w:t>
      </w:r>
    </w:p>
    <w:p w14:paraId="1B00D2B3" w14:textId="77777777" w:rsidR="00562191" w:rsidRPr="00562191" w:rsidRDefault="00562191" w:rsidP="00B4650B">
      <w:pPr>
        <w:jc w:val="both"/>
      </w:pPr>
    </w:p>
    <w:p w14:paraId="7C0BD536" w14:textId="2335BBBE" w:rsidR="008C241C" w:rsidRDefault="000458DF" w:rsidP="00B4650B">
      <w:pPr>
        <w:ind w:left="708"/>
        <w:jc w:val="both"/>
        <w:rPr>
          <w:color w:val="002060"/>
          <w:u w:val="single"/>
        </w:rPr>
      </w:pPr>
      <w:r w:rsidRPr="000458DF">
        <w:rPr>
          <w:color w:val="002060"/>
          <w:u w:val="single"/>
        </w:rPr>
        <w:t xml:space="preserve">75.01.01 Dotation Nouveaux et Jeunes Agriculteurs (DNJA) pour les Jeunes Agriculteurs et 75.05.01 Dotation Nouveaux et Jeunes Agriculteurs (DNJA) pour les </w:t>
      </w:r>
      <w:r w:rsidR="00B4650B">
        <w:rPr>
          <w:color w:val="002060"/>
          <w:u w:val="single"/>
        </w:rPr>
        <w:t>Nouveaux</w:t>
      </w:r>
      <w:r w:rsidRPr="000458DF">
        <w:rPr>
          <w:color w:val="002060"/>
          <w:u w:val="single"/>
        </w:rPr>
        <w:t xml:space="preserve"> Agriculteurs</w:t>
      </w:r>
    </w:p>
    <w:p w14:paraId="6170BD77" w14:textId="5F702F34" w:rsidR="000458DF" w:rsidRDefault="000458DF" w:rsidP="00B4650B">
      <w:pPr>
        <w:jc w:val="both"/>
      </w:pPr>
      <w:r w:rsidRPr="000458DF">
        <w:t>L’objet de ces deux dispositif</w:t>
      </w:r>
      <w:r w:rsidR="00B4650B">
        <w:t>s</w:t>
      </w:r>
      <w:r w:rsidRPr="000458DF">
        <w:t xml:space="preserve"> est </w:t>
      </w:r>
      <w:r>
        <w:t>de soutenir le renouvellement agricole en octroyant une dotation aux candidats à l’installation en agriculture.</w:t>
      </w:r>
    </w:p>
    <w:p w14:paraId="5424C8B0" w14:textId="6A3E1D1B" w:rsidR="000458DF" w:rsidRDefault="000458DF" w:rsidP="00B4650B">
      <w:pPr>
        <w:jc w:val="both"/>
      </w:pPr>
      <w:r>
        <w:t>La modification consiste à modifier la rédaction de la section « Montants et taux d’aide publique » afin qu’elle corresponde à la rédaction prévue dans le cahier des charges.</w:t>
      </w:r>
    </w:p>
    <w:p w14:paraId="68FC87B3" w14:textId="77777777" w:rsidR="00EA6A8C" w:rsidRDefault="00EA6A8C" w:rsidP="00B4650B">
      <w:pPr>
        <w:jc w:val="both"/>
      </w:pPr>
    </w:p>
    <w:p w14:paraId="7591947A" w14:textId="196F1868" w:rsidR="00EA6A8C" w:rsidRDefault="00EA6A8C" w:rsidP="00B4650B">
      <w:pPr>
        <w:ind w:left="708"/>
        <w:jc w:val="both"/>
        <w:rPr>
          <w:color w:val="002060"/>
          <w:u w:val="single"/>
        </w:rPr>
      </w:pPr>
      <w:r w:rsidRPr="00EA6A8C">
        <w:rPr>
          <w:color w:val="002060"/>
          <w:u w:val="single"/>
        </w:rPr>
        <w:t>75.04.01 Solde DJA</w:t>
      </w:r>
    </w:p>
    <w:p w14:paraId="63798E28" w14:textId="57FE6D9E" w:rsidR="00EA6A8C" w:rsidRDefault="00EA6A8C" w:rsidP="00B4650B">
      <w:pPr>
        <w:jc w:val="both"/>
      </w:pPr>
      <w:r>
        <w:t>Ce</w:t>
      </w:r>
      <w:r w:rsidR="00E532BF">
        <w:t>tte intervention finance le paiement des aides Dotations Jeunes Agriculteurs engagées sur la programmation 2014-202</w:t>
      </w:r>
      <w:r w:rsidR="00B4650B">
        <w:t>2</w:t>
      </w:r>
      <w:r w:rsidR="00E532BF">
        <w:t xml:space="preserve"> et non soldées. </w:t>
      </w:r>
    </w:p>
    <w:p w14:paraId="1BD7CB10" w14:textId="7B6192EE" w:rsidR="00E532BF" w:rsidRDefault="00E532BF" w:rsidP="00B4650B">
      <w:pPr>
        <w:jc w:val="both"/>
      </w:pPr>
      <w:r>
        <w:t>La modification consiste à supprimer l’Etat des cofinanceurs afin de traduire le retrait de ce financeur au titre du paiement des soldes DJA.</w:t>
      </w:r>
    </w:p>
    <w:p w14:paraId="0CEB5EB2" w14:textId="77777777" w:rsidR="00E532BF" w:rsidRDefault="00E532BF" w:rsidP="00B4650B">
      <w:pPr>
        <w:jc w:val="both"/>
      </w:pPr>
    </w:p>
    <w:p w14:paraId="5D00B72B" w14:textId="2058A1F6" w:rsidR="00E532BF" w:rsidRDefault="00E532BF" w:rsidP="00B4650B">
      <w:pPr>
        <w:ind w:left="708"/>
        <w:jc w:val="both"/>
        <w:rPr>
          <w:color w:val="002060"/>
          <w:u w:val="single"/>
        </w:rPr>
      </w:pPr>
      <w:r w:rsidRPr="00E532BF">
        <w:rPr>
          <w:color w:val="002060"/>
          <w:u w:val="single"/>
        </w:rPr>
        <w:t>78.01.0</w:t>
      </w:r>
      <w:r>
        <w:rPr>
          <w:color w:val="002060"/>
          <w:u w:val="single"/>
        </w:rPr>
        <w:t>2 Accès au conseil stratégique et technique au service de la transition écologique</w:t>
      </w:r>
    </w:p>
    <w:p w14:paraId="3C7C5A3F" w14:textId="0F3C515D" w:rsidR="00E532BF" w:rsidRDefault="00E532BF" w:rsidP="00B4650B">
      <w:pPr>
        <w:jc w:val="both"/>
      </w:pPr>
      <w:r>
        <w:t>Cette aide finance les conseils collectifs en</w:t>
      </w:r>
      <w:r w:rsidR="00E86773">
        <w:t xml:space="preserve"> faveur des exploitations agricoles en</w:t>
      </w:r>
      <w:r>
        <w:t xml:space="preserve"> matière de transition agroécologique</w:t>
      </w:r>
      <w:r w:rsidR="00E86773">
        <w:t>.</w:t>
      </w:r>
    </w:p>
    <w:p w14:paraId="4DC21F73" w14:textId="30710738" w:rsidR="00A825AD" w:rsidRDefault="00A825AD" w:rsidP="00B4650B">
      <w:pPr>
        <w:jc w:val="both"/>
      </w:pPr>
      <w:r>
        <w:t>La première modification vise à simplifier la section « Eligibilité géographique »</w:t>
      </w:r>
      <w:r w:rsidR="00144B25">
        <w:t>.</w:t>
      </w:r>
    </w:p>
    <w:p w14:paraId="56FEB66A" w14:textId="5DD67C29" w:rsidR="00E86773" w:rsidRDefault="00E86773" w:rsidP="00B4650B">
      <w:pPr>
        <w:jc w:val="both"/>
      </w:pPr>
      <w:r>
        <w:t>La</w:t>
      </w:r>
      <w:r w:rsidR="00A825AD">
        <w:t xml:space="preserve"> deuxième</w:t>
      </w:r>
      <w:r>
        <w:t xml:space="preserve"> modification consiste à corriger la section « Options de coûts simplifiés » afin que sa rédaction coïncide avec la réalité de l’instrument utilisé : le montant forfaitaire.</w:t>
      </w:r>
    </w:p>
    <w:p w14:paraId="4617F9B6" w14:textId="7B2EB0E7" w:rsidR="00E86773" w:rsidRDefault="00E86773" w:rsidP="00B4650B">
      <w:pPr>
        <w:ind w:left="708"/>
        <w:jc w:val="both"/>
        <w:rPr>
          <w:color w:val="002060"/>
          <w:u w:val="single"/>
        </w:rPr>
      </w:pPr>
      <w:r w:rsidRPr="00E86773">
        <w:rPr>
          <w:color w:val="002060"/>
          <w:u w:val="single"/>
        </w:rPr>
        <w:lastRenderedPageBreak/>
        <w:t>78.01.05 Accompagnement à l’installation</w:t>
      </w:r>
    </w:p>
    <w:p w14:paraId="65885EDE" w14:textId="1E6626E7" w:rsidR="00E86773" w:rsidRDefault="00E86773" w:rsidP="00B4650B">
      <w:pPr>
        <w:jc w:val="both"/>
      </w:pPr>
      <w:r>
        <w:t>Cette aide soutient l’installation agricole en finançant la préparation des candidats</w:t>
      </w:r>
      <w:r w:rsidR="00F6052B">
        <w:t xml:space="preserve"> par le biais de diagnostic</w:t>
      </w:r>
      <w:r w:rsidR="00B4650B">
        <w:t>s</w:t>
      </w:r>
      <w:r w:rsidR="00F6052B">
        <w:t xml:space="preserve"> et d’étude</w:t>
      </w:r>
      <w:r w:rsidR="00B4650B">
        <w:t>s</w:t>
      </w:r>
      <w:r w:rsidR="00F6052B">
        <w:t xml:space="preserve"> économique</w:t>
      </w:r>
      <w:r w:rsidR="00B4650B">
        <w:t>s</w:t>
      </w:r>
      <w:r w:rsidR="00F6052B">
        <w:t xml:space="preserve"> visant la viabilité de leur exploitation.</w:t>
      </w:r>
    </w:p>
    <w:p w14:paraId="5F8BC1DD" w14:textId="2F0811AE" w:rsidR="00F6052B" w:rsidRDefault="00F6052B" w:rsidP="00B4650B">
      <w:pPr>
        <w:jc w:val="both"/>
      </w:pPr>
      <w:r>
        <w:t>Deux modifications sont proposées :</w:t>
      </w:r>
    </w:p>
    <w:p w14:paraId="4E0A1000" w14:textId="4FEF205E" w:rsidR="00F6052B" w:rsidRDefault="00F6052B" w:rsidP="00B4650B">
      <w:pPr>
        <w:pStyle w:val="Paragraphedeliste"/>
        <w:numPr>
          <w:ilvl w:val="0"/>
          <w:numId w:val="45"/>
        </w:numPr>
        <w:jc w:val="both"/>
      </w:pPr>
      <w:r>
        <w:t>La première consiste à simplifier les principes de sélection afin qu’ils favorisent la fiabilité du prévisionnel de conseil des structures accompagnant les candidats à l’installation.</w:t>
      </w:r>
    </w:p>
    <w:p w14:paraId="707F02C5" w14:textId="038F8FEA" w:rsidR="00F6052B" w:rsidRPr="00E86773" w:rsidRDefault="00F6052B" w:rsidP="00B4650B">
      <w:pPr>
        <w:pStyle w:val="Paragraphedeliste"/>
        <w:numPr>
          <w:ilvl w:val="0"/>
          <w:numId w:val="45"/>
        </w:numPr>
        <w:jc w:val="both"/>
      </w:pPr>
      <w:r>
        <w:t>La seconde concerne la section « Aides d’Etat » en supprimant la référence aux régimes initialement prévus. En effet l’accompagnement concerne uniquement l’installation en agriculture.</w:t>
      </w:r>
    </w:p>
    <w:sectPr w:rsidR="00F6052B" w:rsidRPr="00E86773" w:rsidSect="00032EF2">
      <w:footerReference w:type="default" r:id="rId9"/>
      <w:pgSz w:w="11906" w:h="16838"/>
      <w:pgMar w:top="1417" w:right="1417" w:bottom="1417" w:left="85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4EF0D" w14:textId="77777777" w:rsidR="00FB4F52" w:rsidRDefault="00FB4F52" w:rsidP="00FB4F52">
      <w:pPr>
        <w:spacing w:after="0" w:line="240" w:lineRule="auto"/>
      </w:pPr>
      <w:r>
        <w:separator/>
      </w:r>
    </w:p>
  </w:endnote>
  <w:endnote w:type="continuationSeparator" w:id="0">
    <w:p w14:paraId="1E5CACC0" w14:textId="77777777" w:rsidR="00FB4F52" w:rsidRDefault="00FB4F52" w:rsidP="00FB4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eXGyreAdventor">
    <w:panose1 w:val="00000500000000000000"/>
    <w:charset w:val="00"/>
    <w:family w:val="modern"/>
    <w:notTrueType/>
    <w:pitch w:val="variable"/>
    <w:sig w:usb0="20000287"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CCCD1" w14:textId="77777777" w:rsidR="00FB4F52" w:rsidRDefault="00E346CD" w:rsidP="00FB4F52">
    <w:pPr>
      <w:pStyle w:val="Pieddepage"/>
      <w:jc w:val="right"/>
    </w:pPr>
    <w:sdt>
      <w:sdtPr>
        <w:id w:val="-461969905"/>
        <w:docPartObj>
          <w:docPartGallery w:val="Page Numbers (Bottom of Page)"/>
          <w:docPartUnique/>
        </w:docPartObj>
      </w:sdtPr>
      <w:sdtEndPr/>
      <w:sdtContent>
        <w:r w:rsidR="00FB4F52">
          <w:fldChar w:fldCharType="begin"/>
        </w:r>
        <w:r w:rsidR="00FB4F52">
          <w:instrText>PAGE   \* MERGEFORMAT</w:instrText>
        </w:r>
        <w:r w:rsidR="00FB4F52">
          <w:fldChar w:fldCharType="separate"/>
        </w:r>
        <w:r w:rsidR="00FB4F52">
          <w:t>2</w:t>
        </w:r>
        <w:r w:rsidR="00FB4F52">
          <w:fldChar w:fldCharType="end"/>
        </w:r>
      </w:sdtContent>
    </w:sdt>
  </w:p>
  <w:p w14:paraId="087734A4" w14:textId="2119E177" w:rsidR="00FB4F52" w:rsidRPr="00FB4F52" w:rsidRDefault="00FB4F52" w:rsidP="00FB4F52">
    <w:pPr>
      <w:pStyle w:val="Pieddepage"/>
      <w:jc w:val="right"/>
      <w:rPr>
        <w:sz w:val="20"/>
        <w:szCs w:val="20"/>
      </w:rPr>
    </w:pPr>
    <w:r w:rsidRPr="00FB4F52">
      <w:rPr>
        <w:sz w:val="20"/>
        <w:szCs w:val="20"/>
      </w:rPr>
      <w:t xml:space="preserve">Présentation modifications du Plan Stratégique Régional FEADER pour la Version </w:t>
    </w:r>
    <w:r w:rsidR="00580289">
      <w:rPr>
        <w:sz w:val="20"/>
        <w:szCs w:val="20"/>
      </w:rPr>
      <w:t>6.</w:t>
    </w:r>
    <w:r w:rsidR="0095308F">
      <w:rPr>
        <w:sz w:val="20"/>
        <w:szCs w:val="20"/>
      </w:rPr>
      <w:t>6</w:t>
    </w:r>
    <w:r w:rsidRPr="00FB4F52">
      <w:rPr>
        <w:sz w:val="20"/>
        <w:szCs w:val="20"/>
      </w:rPr>
      <w:t xml:space="preserve"> – Comité de suivi </w:t>
    </w:r>
    <w:r w:rsidR="00580289">
      <w:rPr>
        <w:sz w:val="20"/>
        <w:szCs w:val="20"/>
      </w:rPr>
      <w:t>octobre</w:t>
    </w:r>
    <w:r w:rsidR="00683CE4">
      <w:rPr>
        <w:sz w:val="20"/>
        <w:szCs w:val="20"/>
      </w:rPr>
      <w:t xml:space="preserve"> 202</w:t>
    </w:r>
    <w:r w:rsidR="00891030">
      <w:rPr>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634D9" w14:textId="77777777" w:rsidR="00FB4F52" w:rsidRDefault="00FB4F52" w:rsidP="00FB4F52">
      <w:pPr>
        <w:spacing w:after="0" w:line="240" w:lineRule="auto"/>
      </w:pPr>
      <w:r>
        <w:separator/>
      </w:r>
    </w:p>
  </w:footnote>
  <w:footnote w:type="continuationSeparator" w:id="0">
    <w:p w14:paraId="597F6817" w14:textId="77777777" w:rsidR="00FB4F52" w:rsidRDefault="00FB4F52" w:rsidP="00FB4F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0163"/>
    <w:multiLevelType w:val="hybridMultilevel"/>
    <w:tmpl w:val="BD1ED378"/>
    <w:lvl w:ilvl="0" w:tplc="43849BBC">
      <w:start w:val="2023"/>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4916A9F"/>
    <w:multiLevelType w:val="hybridMultilevel"/>
    <w:tmpl w:val="654A27C0"/>
    <w:lvl w:ilvl="0" w:tplc="BBDEA4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FC46F0"/>
    <w:multiLevelType w:val="hybridMultilevel"/>
    <w:tmpl w:val="3C366076"/>
    <w:lvl w:ilvl="0" w:tplc="43849B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9E137E"/>
    <w:multiLevelType w:val="hybridMultilevel"/>
    <w:tmpl w:val="1B3AD8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5F6835"/>
    <w:multiLevelType w:val="hybridMultilevel"/>
    <w:tmpl w:val="0786F466"/>
    <w:lvl w:ilvl="0" w:tplc="BBDEA4D6">
      <w:start w:val="1"/>
      <w:numFmt w:val="decimal"/>
      <w:lvlText w:val="%1-"/>
      <w:lvlJc w:val="left"/>
      <w:pPr>
        <w:ind w:left="642" w:hanging="360"/>
      </w:pPr>
      <w:rPr>
        <w:rFonts w:hint="default"/>
      </w:rPr>
    </w:lvl>
    <w:lvl w:ilvl="1" w:tplc="040C0019" w:tentative="1">
      <w:start w:val="1"/>
      <w:numFmt w:val="lowerLetter"/>
      <w:lvlText w:val="%2."/>
      <w:lvlJc w:val="left"/>
      <w:pPr>
        <w:ind w:left="1296" w:hanging="360"/>
      </w:pPr>
    </w:lvl>
    <w:lvl w:ilvl="2" w:tplc="040C001B" w:tentative="1">
      <w:start w:val="1"/>
      <w:numFmt w:val="lowerRoman"/>
      <w:lvlText w:val="%3."/>
      <w:lvlJc w:val="right"/>
      <w:pPr>
        <w:ind w:left="2016" w:hanging="180"/>
      </w:pPr>
    </w:lvl>
    <w:lvl w:ilvl="3" w:tplc="040C000F" w:tentative="1">
      <w:start w:val="1"/>
      <w:numFmt w:val="decimal"/>
      <w:lvlText w:val="%4."/>
      <w:lvlJc w:val="left"/>
      <w:pPr>
        <w:ind w:left="2736" w:hanging="360"/>
      </w:pPr>
    </w:lvl>
    <w:lvl w:ilvl="4" w:tplc="040C0019" w:tentative="1">
      <w:start w:val="1"/>
      <w:numFmt w:val="lowerLetter"/>
      <w:lvlText w:val="%5."/>
      <w:lvlJc w:val="left"/>
      <w:pPr>
        <w:ind w:left="3456" w:hanging="360"/>
      </w:pPr>
    </w:lvl>
    <w:lvl w:ilvl="5" w:tplc="040C001B" w:tentative="1">
      <w:start w:val="1"/>
      <w:numFmt w:val="lowerRoman"/>
      <w:lvlText w:val="%6."/>
      <w:lvlJc w:val="right"/>
      <w:pPr>
        <w:ind w:left="4176" w:hanging="180"/>
      </w:pPr>
    </w:lvl>
    <w:lvl w:ilvl="6" w:tplc="040C000F" w:tentative="1">
      <w:start w:val="1"/>
      <w:numFmt w:val="decimal"/>
      <w:lvlText w:val="%7."/>
      <w:lvlJc w:val="left"/>
      <w:pPr>
        <w:ind w:left="4896" w:hanging="360"/>
      </w:pPr>
    </w:lvl>
    <w:lvl w:ilvl="7" w:tplc="040C0019" w:tentative="1">
      <w:start w:val="1"/>
      <w:numFmt w:val="lowerLetter"/>
      <w:lvlText w:val="%8."/>
      <w:lvlJc w:val="left"/>
      <w:pPr>
        <w:ind w:left="5616" w:hanging="360"/>
      </w:pPr>
    </w:lvl>
    <w:lvl w:ilvl="8" w:tplc="040C001B" w:tentative="1">
      <w:start w:val="1"/>
      <w:numFmt w:val="lowerRoman"/>
      <w:lvlText w:val="%9."/>
      <w:lvlJc w:val="right"/>
      <w:pPr>
        <w:ind w:left="6336" w:hanging="180"/>
      </w:pPr>
    </w:lvl>
  </w:abstractNum>
  <w:abstractNum w:abstractNumId="5" w15:restartNumberingAfterBreak="0">
    <w:nsid w:val="12310F76"/>
    <w:multiLevelType w:val="hybridMultilevel"/>
    <w:tmpl w:val="973C7CF6"/>
    <w:lvl w:ilvl="0" w:tplc="43849BBC">
      <w:start w:val="20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910F0C"/>
    <w:multiLevelType w:val="hybridMultilevel"/>
    <w:tmpl w:val="2D800F5A"/>
    <w:lvl w:ilvl="0" w:tplc="8DCE9BDE">
      <w:start w:val="7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7A2507"/>
    <w:multiLevelType w:val="hybridMultilevel"/>
    <w:tmpl w:val="2456805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B5E1B79"/>
    <w:multiLevelType w:val="hybridMultilevel"/>
    <w:tmpl w:val="E7F66A6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1DC5422C"/>
    <w:multiLevelType w:val="hybridMultilevel"/>
    <w:tmpl w:val="83F23C4E"/>
    <w:lvl w:ilvl="0" w:tplc="BBDEA4D6">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0" w15:restartNumberingAfterBreak="0">
    <w:nsid w:val="1E6A0CF7"/>
    <w:multiLevelType w:val="hybridMultilevel"/>
    <w:tmpl w:val="7F321506"/>
    <w:lvl w:ilvl="0" w:tplc="7894322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847491"/>
    <w:multiLevelType w:val="hybridMultilevel"/>
    <w:tmpl w:val="965E2A96"/>
    <w:lvl w:ilvl="0" w:tplc="43849BBC">
      <w:start w:val="7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C022A6"/>
    <w:multiLevelType w:val="hybridMultilevel"/>
    <w:tmpl w:val="3A647C28"/>
    <w:lvl w:ilvl="0" w:tplc="03B45758">
      <w:start w:val="7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EB30BA"/>
    <w:multiLevelType w:val="hybridMultilevel"/>
    <w:tmpl w:val="9F0E59FA"/>
    <w:lvl w:ilvl="0" w:tplc="6F56AE6A">
      <w:start w:val="73"/>
      <w:numFmt w:val="bullet"/>
      <w:lvlText w:val="-"/>
      <w:lvlJc w:val="left"/>
      <w:pPr>
        <w:ind w:left="642" w:hanging="360"/>
      </w:pPr>
      <w:rPr>
        <w:rFonts w:ascii="Calibri" w:eastAsiaTheme="minorHAnsi" w:hAnsi="Calibri" w:cs="Calibri" w:hint="default"/>
      </w:rPr>
    </w:lvl>
    <w:lvl w:ilvl="1" w:tplc="040C0003" w:tentative="1">
      <w:start w:val="1"/>
      <w:numFmt w:val="bullet"/>
      <w:lvlText w:val="o"/>
      <w:lvlJc w:val="left"/>
      <w:pPr>
        <w:ind w:left="1362" w:hanging="360"/>
      </w:pPr>
      <w:rPr>
        <w:rFonts w:ascii="Courier New" w:hAnsi="Courier New" w:cs="Courier New" w:hint="default"/>
      </w:rPr>
    </w:lvl>
    <w:lvl w:ilvl="2" w:tplc="040C0005" w:tentative="1">
      <w:start w:val="1"/>
      <w:numFmt w:val="bullet"/>
      <w:lvlText w:val=""/>
      <w:lvlJc w:val="left"/>
      <w:pPr>
        <w:ind w:left="2082" w:hanging="360"/>
      </w:pPr>
      <w:rPr>
        <w:rFonts w:ascii="Wingdings" w:hAnsi="Wingdings" w:hint="default"/>
      </w:rPr>
    </w:lvl>
    <w:lvl w:ilvl="3" w:tplc="040C0001" w:tentative="1">
      <w:start w:val="1"/>
      <w:numFmt w:val="bullet"/>
      <w:lvlText w:val=""/>
      <w:lvlJc w:val="left"/>
      <w:pPr>
        <w:ind w:left="2802" w:hanging="360"/>
      </w:pPr>
      <w:rPr>
        <w:rFonts w:ascii="Symbol" w:hAnsi="Symbol" w:hint="default"/>
      </w:rPr>
    </w:lvl>
    <w:lvl w:ilvl="4" w:tplc="040C0003" w:tentative="1">
      <w:start w:val="1"/>
      <w:numFmt w:val="bullet"/>
      <w:lvlText w:val="o"/>
      <w:lvlJc w:val="left"/>
      <w:pPr>
        <w:ind w:left="3522" w:hanging="360"/>
      </w:pPr>
      <w:rPr>
        <w:rFonts w:ascii="Courier New" w:hAnsi="Courier New" w:cs="Courier New" w:hint="default"/>
      </w:rPr>
    </w:lvl>
    <w:lvl w:ilvl="5" w:tplc="040C0005" w:tentative="1">
      <w:start w:val="1"/>
      <w:numFmt w:val="bullet"/>
      <w:lvlText w:val=""/>
      <w:lvlJc w:val="left"/>
      <w:pPr>
        <w:ind w:left="4242" w:hanging="360"/>
      </w:pPr>
      <w:rPr>
        <w:rFonts w:ascii="Wingdings" w:hAnsi="Wingdings" w:hint="default"/>
      </w:rPr>
    </w:lvl>
    <w:lvl w:ilvl="6" w:tplc="040C0001" w:tentative="1">
      <w:start w:val="1"/>
      <w:numFmt w:val="bullet"/>
      <w:lvlText w:val=""/>
      <w:lvlJc w:val="left"/>
      <w:pPr>
        <w:ind w:left="4962" w:hanging="360"/>
      </w:pPr>
      <w:rPr>
        <w:rFonts w:ascii="Symbol" w:hAnsi="Symbol" w:hint="default"/>
      </w:rPr>
    </w:lvl>
    <w:lvl w:ilvl="7" w:tplc="040C0003" w:tentative="1">
      <w:start w:val="1"/>
      <w:numFmt w:val="bullet"/>
      <w:lvlText w:val="o"/>
      <w:lvlJc w:val="left"/>
      <w:pPr>
        <w:ind w:left="5682" w:hanging="360"/>
      </w:pPr>
      <w:rPr>
        <w:rFonts w:ascii="Courier New" w:hAnsi="Courier New" w:cs="Courier New" w:hint="default"/>
      </w:rPr>
    </w:lvl>
    <w:lvl w:ilvl="8" w:tplc="040C0005" w:tentative="1">
      <w:start w:val="1"/>
      <w:numFmt w:val="bullet"/>
      <w:lvlText w:val=""/>
      <w:lvlJc w:val="left"/>
      <w:pPr>
        <w:ind w:left="6402" w:hanging="360"/>
      </w:pPr>
      <w:rPr>
        <w:rFonts w:ascii="Wingdings" w:hAnsi="Wingdings" w:hint="default"/>
      </w:rPr>
    </w:lvl>
  </w:abstractNum>
  <w:abstractNum w:abstractNumId="14" w15:restartNumberingAfterBreak="0">
    <w:nsid w:val="2EED6BE2"/>
    <w:multiLevelType w:val="hybridMultilevel"/>
    <w:tmpl w:val="941C5B58"/>
    <w:lvl w:ilvl="0" w:tplc="C3A67284">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5" w15:restartNumberingAfterBreak="0">
    <w:nsid w:val="2F213218"/>
    <w:multiLevelType w:val="hybridMultilevel"/>
    <w:tmpl w:val="65FE4EA4"/>
    <w:lvl w:ilvl="0" w:tplc="BBDEA4D6">
      <w:start w:val="1"/>
      <w:numFmt w:val="decimal"/>
      <w:lvlText w:val="%1-"/>
      <w:lvlJc w:val="left"/>
      <w:pPr>
        <w:ind w:left="642" w:hanging="360"/>
      </w:pPr>
      <w:rPr>
        <w:rFonts w:hint="default"/>
      </w:rPr>
    </w:lvl>
    <w:lvl w:ilvl="1" w:tplc="FFFFFFFF" w:tentative="1">
      <w:start w:val="1"/>
      <w:numFmt w:val="bullet"/>
      <w:lvlText w:val="o"/>
      <w:lvlJc w:val="left"/>
      <w:pPr>
        <w:ind w:left="1362" w:hanging="360"/>
      </w:pPr>
      <w:rPr>
        <w:rFonts w:ascii="Courier New" w:hAnsi="Courier New" w:cs="Courier New" w:hint="default"/>
      </w:rPr>
    </w:lvl>
    <w:lvl w:ilvl="2" w:tplc="FFFFFFFF" w:tentative="1">
      <w:start w:val="1"/>
      <w:numFmt w:val="bullet"/>
      <w:lvlText w:val=""/>
      <w:lvlJc w:val="left"/>
      <w:pPr>
        <w:ind w:left="2082" w:hanging="360"/>
      </w:pPr>
      <w:rPr>
        <w:rFonts w:ascii="Wingdings" w:hAnsi="Wingdings" w:hint="default"/>
      </w:rPr>
    </w:lvl>
    <w:lvl w:ilvl="3" w:tplc="FFFFFFFF" w:tentative="1">
      <w:start w:val="1"/>
      <w:numFmt w:val="bullet"/>
      <w:lvlText w:val=""/>
      <w:lvlJc w:val="left"/>
      <w:pPr>
        <w:ind w:left="2802" w:hanging="360"/>
      </w:pPr>
      <w:rPr>
        <w:rFonts w:ascii="Symbol" w:hAnsi="Symbol" w:hint="default"/>
      </w:rPr>
    </w:lvl>
    <w:lvl w:ilvl="4" w:tplc="FFFFFFFF" w:tentative="1">
      <w:start w:val="1"/>
      <w:numFmt w:val="bullet"/>
      <w:lvlText w:val="o"/>
      <w:lvlJc w:val="left"/>
      <w:pPr>
        <w:ind w:left="3522" w:hanging="360"/>
      </w:pPr>
      <w:rPr>
        <w:rFonts w:ascii="Courier New" w:hAnsi="Courier New" w:cs="Courier New" w:hint="default"/>
      </w:rPr>
    </w:lvl>
    <w:lvl w:ilvl="5" w:tplc="FFFFFFFF" w:tentative="1">
      <w:start w:val="1"/>
      <w:numFmt w:val="bullet"/>
      <w:lvlText w:val=""/>
      <w:lvlJc w:val="left"/>
      <w:pPr>
        <w:ind w:left="4242" w:hanging="360"/>
      </w:pPr>
      <w:rPr>
        <w:rFonts w:ascii="Wingdings" w:hAnsi="Wingdings" w:hint="default"/>
      </w:rPr>
    </w:lvl>
    <w:lvl w:ilvl="6" w:tplc="FFFFFFFF" w:tentative="1">
      <w:start w:val="1"/>
      <w:numFmt w:val="bullet"/>
      <w:lvlText w:val=""/>
      <w:lvlJc w:val="left"/>
      <w:pPr>
        <w:ind w:left="4962" w:hanging="360"/>
      </w:pPr>
      <w:rPr>
        <w:rFonts w:ascii="Symbol" w:hAnsi="Symbol" w:hint="default"/>
      </w:rPr>
    </w:lvl>
    <w:lvl w:ilvl="7" w:tplc="FFFFFFFF" w:tentative="1">
      <w:start w:val="1"/>
      <w:numFmt w:val="bullet"/>
      <w:lvlText w:val="o"/>
      <w:lvlJc w:val="left"/>
      <w:pPr>
        <w:ind w:left="5682" w:hanging="360"/>
      </w:pPr>
      <w:rPr>
        <w:rFonts w:ascii="Courier New" w:hAnsi="Courier New" w:cs="Courier New" w:hint="default"/>
      </w:rPr>
    </w:lvl>
    <w:lvl w:ilvl="8" w:tplc="FFFFFFFF" w:tentative="1">
      <w:start w:val="1"/>
      <w:numFmt w:val="bullet"/>
      <w:lvlText w:val=""/>
      <w:lvlJc w:val="left"/>
      <w:pPr>
        <w:ind w:left="6402" w:hanging="360"/>
      </w:pPr>
      <w:rPr>
        <w:rFonts w:ascii="Wingdings" w:hAnsi="Wingdings" w:hint="default"/>
      </w:rPr>
    </w:lvl>
  </w:abstractNum>
  <w:abstractNum w:abstractNumId="16" w15:restartNumberingAfterBreak="0">
    <w:nsid w:val="32B04A18"/>
    <w:multiLevelType w:val="hybridMultilevel"/>
    <w:tmpl w:val="E7B6D59A"/>
    <w:lvl w:ilvl="0" w:tplc="43849BBC">
      <w:start w:val="2023"/>
      <w:numFmt w:val="bullet"/>
      <w:lvlText w:val="-"/>
      <w:lvlJc w:val="left"/>
      <w:pPr>
        <w:ind w:left="1080" w:hanging="72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2839BC"/>
    <w:multiLevelType w:val="hybridMultilevel"/>
    <w:tmpl w:val="7FFEA994"/>
    <w:lvl w:ilvl="0" w:tplc="BBDEA4D6">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7D365D6"/>
    <w:multiLevelType w:val="hybridMultilevel"/>
    <w:tmpl w:val="35D4767E"/>
    <w:lvl w:ilvl="0" w:tplc="BBDEA4D6">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9" w15:restartNumberingAfterBreak="0">
    <w:nsid w:val="382D57E8"/>
    <w:multiLevelType w:val="hybridMultilevel"/>
    <w:tmpl w:val="4800A454"/>
    <w:lvl w:ilvl="0" w:tplc="6262C83C">
      <w:start w:val="70"/>
      <w:numFmt w:val="bullet"/>
      <w:lvlText w:val="-"/>
      <w:lvlJc w:val="left"/>
      <w:pPr>
        <w:ind w:left="4746" w:hanging="360"/>
      </w:pPr>
      <w:rPr>
        <w:rFonts w:ascii="Calibri" w:eastAsiaTheme="minorHAnsi" w:hAnsi="Calibri" w:cs="Calibri" w:hint="default"/>
      </w:rPr>
    </w:lvl>
    <w:lvl w:ilvl="1" w:tplc="040C0003" w:tentative="1">
      <w:start w:val="1"/>
      <w:numFmt w:val="bullet"/>
      <w:lvlText w:val="o"/>
      <w:lvlJc w:val="left"/>
      <w:pPr>
        <w:ind w:left="5466" w:hanging="360"/>
      </w:pPr>
      <w:rPr>
        <w:rFonts w:ascii="Courier New" w:hAnsi="Courier New" w:cs="Courier New" w:hint="default"/>
      </w:rPr>
    </w:lvl>
    <w:lvl w:ilvl="2" w:tplc="040C0005" w:tentative="1">
      <w:start w:val="1"/>
      <w:numFmt w:val="bullet"/>
      <w:lvlText w:val=""/>
      <w:lvlJc w:val="left"/>
      <w:pPr>
        <w:ind w:left="6186" w:hanging="360"/>
      </w:pPr>
      <w:rPr>
        <w:rFonts w:ascii="Wingdings" w:hAnsi="Wingdings" w:hint="default"/>
      </w:rPr>
    </w:lvl>
    <w:lvl w:ilvl="3" w:tplc="040C0001" w:tentative="1">
      <w:start w:val="1"/>
      <w:numFmt w:val="bullet"/>
      <w:lvlText w:val=""/>
      <w:lvlJc w:val="left"/>
      <w:pPr>
        <w:ind w:left="6906" w:hanging="360"/>
      </w:pPr>
      <w:rPr>
        <w:rFonts w:ascii="Symbol" w:hAnsi="Symbol" w:hint="default"/>
      </w:rPr>
    </w:lvl>
    <w:lvl w:ilvl="4" w:tplc="040C0003" w:tentative="1">
      <w:start w:val="1"/>
      <w:numFmt w:val="bullet"/>
      <w:lvlText w:val="o"/>
      <w:lvlJc w:val="left"/>
      <w:pPr>
        <w:ind w:left="7626" w:hanging="360"/>
      </w:pPr>
      <w:rPr>
        <w:rFonts w:ascii="Courier New" w:hAnsi="Courier New" w:cs="Courier New" w:hint="default"/>
      </w:rPr>
    </w:lvl>
    <w:lvl w:ilvl="5" w:tplc="040C0005" w:tentative="1">
      <w:start w:val="1"/>
      <w:numFmt w:val="bullet"/>
      <w:lvlText w:val=""/>
      <w:lvlJc w:val="left"/>
      <w:pPr>
        <w:ind w:left="8346" w:hanging="360"/>
      </w:pPr>
      <w:rPr>
        <w:rFonts w:ascii="Wingdings" w:hAnsi="Wingdings" w:hint="default"/>
      </w:rPr>
    </w:lvl>
    <w:lvl w:ilvl="6" w:tplc="040C0001" w:tentative="1">
      <w:start w:val="1"/>
      <w:numFmt w:val="bullet"/>
      <w:lvlText w:val=""/>
      <w:lvlJc w:val="left"/>
      <w:pPr>
        <w:ind w:left="9066" w:hanging="360"/>
      </w:pPr>
      <w:rPr>
        <w:rFonts w:ascii="Symbol" w:hAnsi="Symbol" w:hint="default"/>
      </w:rPr>
    </w:lvl>
    <w:lvl w:ilvl="7" w:tplc="040C0003" w:tentative="1">
      <w:start w:val="1"/>
      <w:numFmt w:val="bullet"/>
      <w:lvlText w:val="o"/>
      <w:lvlJc w:val="left"/>
      <w:pPr>
        <w:ind w:left="9786" w:hanging="360"/>
      </w:pPr>
      <w:rPr>
        <w:rFonts w:ascii="Courier New" w:hAnsi="Courier New" w:cs="Courier New" w:hint="default"/>
      </w:rPr>
    </w:lvl>
    <w:lvl w:ilvl="8" w:tplc="040C0005" w:tentative="1">
      <w:start w:val="1"/>
      <w:numFmt w:val="bullet"/>
      <w:lvlText w:val=""/>
      <w:lvlJc w:val="left"/>
      <w:pPr>
        <w:ind w:left="10506" w:hanging="360"/>
      </w:pPr>
      <w:rPr>
        <w:rFonts w:ascii="Wingdings" w:hAnsi="Wingdings" w:hint="default"/>
      </w:rPr>
    </w:lvl>
  </w:abstractNum>
  <w:abstractNum w:abstractNumId="20" w15:restartNumberingAfterBreak="0">
    <w:nsid w:val="385673A2"/>
    <w:multiLevelType w:val="hybridMultilevel"/>
    <w:tmpl w:val="A7028278"/>
    <w:lvl w:ilvl="0" w:tplc="BBDEA4D6">
      <w:start w:val="1"/>
      <w:numFmt w:val="decimal"/>
      <w:lvlText w:val="%1-"/>
      <w:lvlJc w:val="left"/>
      <w:pPr>
        <w:ind w:left="642" w:hanging="360"/>
      </w:pPr>
      <w:rPr>
        <w:rFonts w:hint="default"/>
      </w:rPr>
    </w:lvl>
    <w:lvl w:ilvl="1" w:tplc="FFFFFFFF" w:tentative="1">
      <w:start w:val="1"/>
      <w:numFmt w:val="bullet"/>
      <w:lvlText w:val="o"/>
      <w:lvlJc w:val="left"/>
      <w:pPr>
        <w:ind w:left="1362" w:hanging="360"/>
      </w:pPr>
      <w:rPr>
        <w:rFonts w:ascii="Courier New" w:hAnsi="Courier New" w:cs="Courier New" w:hint="default"/>
      </w:rPr>
    </w:lvl>
    <w:lvl w:ilvl="2" w:tplc="FFFFFFFF" w:tentative="1">
      <w:start w:val="1"/>
      <w:numFmt w:val="bullet"/>
      <w:lvlText w:val=""/>
      <w:lvlJc w:val="left"/>
      <w:pPr>
        <w:ind w:left="2082" w:hanging="360"/>
      </w:pPr>
      <w:rPr>
        <w:rFonts w:ascii="Wingdings" w:hAnsi="Wingdings" w:hint="default"/>
      </w:rPr>
    </w:lvl>
    <w:lvl w:ilvl="3" w:tplc="FFFFFFFF" w:tentative="1">
      <w:start w:val="1"/>
      <w:numFmt w:val="bullet"/>
      <w:lvlText w:val=""/>
      <w:lvlJc w:val="left"/>
      <w:pPr>
        <w:ind w:left="2802" w:hanging="360"/>
      </w:pPr>
      <w:rPr>
        <w:rFonts w:ascii="Symbol" w:hAnsi="Symbol" w:hint="default"/>
      </w:rPr>
    </w:lvl>
    <w:lvl w:ilvl="4" w:tplc="FFFFFFFF" w:tentative="1">
      <w:start w:val="1"/>
      <w:numFmt w:val="bullet"/>
      <w:lvlText w:val="o"/>
      <w:lvlJc w:val="left"/>
      <w:pPr>
        <w:ind w:left="3522" w:hanging="360"/>
      </w:pPr>
      <w:rPr>
        <w:rFonts w:ascii="Courier New" w:hAnsi="Courier New" w:cs="Courier New" w:hint="default"/>
      </w:rPr>
    </w:lvl>
    <w:lvl w:ilvl="5" w:tplc="FFFFFFFF" w:tentative="1">
      <w:start w:val="1"/>
      <w:numFmt w:val="bullet"/>
      <w:lvlText w:val=""/>
      <w:lvlJc w:val="left"/>
      <w:pPr>
        <w:ind w:left="4242" w:hanging="360"/>
      </w:pPr>
      <w:rPr>
        <w:rFonts w:ascii="Wingdings" w:hAnsi="Wingdings" w:hint="default"/>
      </w:rPr>
    </w:lvl>
    <w:lvl w:ilvl="6" w:tplc="FFFFFFFF" w:tentative="1">
      <w:start w:val="1"/>
      <w:numFmt w:val="bullet"/>
      <w:lvlText w:val=""/>
      <w:lvlJc w:val="left"/>
      <w:pPr>
        <w:ind w:left="4962" w:hanging="360"/>
      </w:pPr>
      <w:rPr>
        <w:rFonts w:ascii="Symbol" w:hAnsi="Symbol" w:hint="default"/>
      </w:rPr>
    </w:lvl>
    <w:lvl w:ilvl="7" w:tplc="FFFFFFFF" w:tentative="1">
      <w:start w:val="1"/>
      <w:numFmt w:val="bullet"/>
      <w:lvlText w:val="o"/>
      <w:lvlJc w:val="left"/>
      <w:pPr>
        <w:ind w:left="5682" w:hanging="360"/>
      </w:pPr>
      <w:rPr>
        <w:rFonts w:ascii="Courier New" w:hAnsi="Courier New" w:cs="Courier New" w:hint="default"/>
      </w:rPr>
    </w:lvl>
    <w:lvl w:ilvl="8" w:tplc="FFFFFFFF" w:tentative="1">
      <w:start w:val="1"/>
      <w:numFmt w:val="bullet"/>
      <w:lvlText w:val=""/>
      <w:lvlJc w:val="left"/>
      <w:pPr>
        <w:ind w:left="6402" w:hanging="360"/>
      </w:pPr>
      <w:rPr>
        <w:rFonts w:ascii="Wingdings" w:hAnsi="Wingdings" w:hint="default"/>
      </w:rPr>
    </w:lvl>
  </w:abstractNum>
  <w:abstractNum w:abstractNumId="21" w15:restartNumberingAfterBreak="0">
    <w:nsid w:val="38FD75ED"/>
    <w:multiLevelType w:val="hybridMultilevel"/>
    <w:tmpl w:val="A7003230"/>
    <w:lvl w:ilvl="0" w:tplc="BBDEA4D6">
      <w:start w:val="1"/>
      <w:numFmt w:val="decimal"/>
      <w:lvlText w:val="%1-"/>
      <w:lvlJc w:val="left"/>
      <w:pPr>
        <w:ind w:left="642" w:hanging="360"/>
      </w:pPr>
      <w:rPr>
        <w:rFonts w:hint="default"/>
      </w:rPr>
    </w:lvl>
    <w:lvl w:ilvl="1" w:tplc="FFFFFFFF" w:tentative="1">
      <w:start w:val="1"/>
      <w:numFmt w:val="bullet"/>
      <w:lvlText w:val="o"/>
      <w:lvlJc w:val="left"/>
      <w:pPr>
        <w:ind w:left="1362" w:hanging="360"/>
      </w:pPr>
      <w:rPr>
        <w:rFonts w:ascii="Courier New" w:hAnsi="Courier New" w:cs="Courier New" w:hint="default"/>
      </w:rPr>
    </w:lvl>
    <w:lvl w:ilvl="2" w:tplc="FFFFFFFF" w:tentative="1">
      <w:start w:val="1"/>
      <w:numFmt w:val="bullet"/>
      <w:lvlText w:val=""/>
      <w:lvlJc w:val="left"/>
      <w:pPr>
        <w:ind w:left="2082" w:hanging="360"/>
      </w:pPr>
      <w:rPr>
        <w:rFonts w:ascii="Wingdings" w:hAnsi="Wingdings" w:hint="default"/>
      </w:rPr>
    </w:lvl>
    <w:lvl w:ilvl="3" w:tplc="FFFFFFFF" w:tentative="1">
      <w:start w:val="1"/>
      <w:numFmt w:val="bullet"/>
      <w:lvlText w:val=""/>
      <w:lvlJc w:val="left"/>
      <w:pPr>
        <w:ind w:left="2802" w:hanging="360"/>
      </w:pPr>
      <w:rPr>
        <w:rFonts w:ascii="Symbol" w:hAnsi="Symbol" w:hint="default"/>
      </w:rPr>
    </w:lvl>
    <w:lvl w:ilvl="4" w:tplc="FFFFFFFF" w:tentative="1">
      <w:start w:val="1"/>
      <w:numFmt w:val="bullet"/>
      <w:lvlText w:val="o"/>
      <w:lvlJc w:val="left"/>
      <w:pPr>
        <w:ind w:left="3522" w:hanging="360"/>
      </w:pPr>
      <w:rPr>
        <w:rFonts w:ascii="Courier New" w:hAnsi="Courier New" w:cs="Courier New" w:hint="default"/>
      </w:rPr>
    </w:lvl>
    <w:lvl w:ilvl="5" w:tplc="FFFFFFFF" w:tentative="1">
      <w:start w:val="1"/>
      <w:numFmt w:val="bullet"/>
      <w:lvlText w:val=""/>
      <w:lvlJc w:val="left"/>
      <w:pPr>
        <w:ind w:left="4242" w:hanging="360"/>
      </w:pPr>
      <w:rPr>
        <w:rFonts w:ascii="Wingdings" w:hAnsi="Wingdings" w:hint="default"/>
      </w:rPr>
    </w:lvl>
    <w:lvl w:ilvl="6" w:tplc="FFFFFFFF" w:tentative="1">
      <w:start w:val="1"/>
      <w:numFmt w:val="bullet"/>
      <w:lvlText w:val=""/>
      <w:lvlJc w:val="left"/>
      <w:pPr>
        <w:ind w:left="4962" w:hanging="360"/>
      </w:pPr>
      <w:rPr>
        <w:rFonts w:ascii="Symbol" w:hAnsi="Symbol" w:hint="default"/>
      </w:rPr>
    </w:lvl>
    <w:lvl w:ilvl="7" w:tplc="FFFFFFFF" w:tentative="1">
      <w:start w:val="1"/>
      <w:numFmt w:val="bullet"/>
      <w:lvlText w:val="o"/>
      <w:lvlJc w:val="left"/>
      <w:pPr>
        <w:ind w:left="5682" w:hanging="360"/>
      </w:pPr>
      <w:rPr>
        <w:rFonts w:ascii="Courier New" w:hAnsi="Courier New" w:cs="Courier New" w:hint="default"/>
      </w:rPr>
    </w:lvl>
    <w:lvl w:ilvl="8" w:tplc="FFFFFFFF" w:tentative="1">
      <w:start w:val="1"/>
      <w:numFmt w:val="bullet"/>
      <w:lvlText w:val=""/>
      <w:lvlJc w:val="left"/>
      <w:pPr>
        <w:ind w:left="6402" w:hanging="360"/>
      </w:pPr>
      <w:rPr>
        <w:rFonts w:ascii="Wingdings" w:hAnsi="Wingdings" w:hint="default"/>
      </w:rPr>
    </w:lvl>
  </w:abstractNum>
  <w:abstractNum w:abstractNumId="22" w15:restartNumberingAfterBreak="0">
    <w:nsid w:val="3D313023"/>
    <w:multiLevelType w:val="hybridMultilevel"/>
    <w:tmpl w:val="C3229BAE"/>
    <w:lvl w:ilvl="0" w:tplc="43849BBC">
      <w:start w:val="7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51573F"/>
    <w:multiLevelType w:val="hybridMultilevel"/>
    <w:tmpl w:val="BB64A41C"/>
    <w:lvl w:ilvl="0" w:tplc="D6A4D346">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6614A91"/>
    <w:multiLevelType w:val="hybridMultilevel"/>
    <w:tmpl w:val="DEE222EE"/>
    <w:lvl w:ilvl="0" w:tplc="17CE80E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791544E"/>
    <w:multiLevelType w:val="hybridMultilevel"/>
    <w:tmpl w:val="26E0B36E"/>
    <w:lvl w:ilvl="0" w:tplc="43849BBC">
      <w:start w:val="202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3507E8"/>
    <w:multiLevelType w:val="hybridMultilevel"/>
    <w:tmpl w:val="D7B4B060"/>
    <w:lvl w:ilvl="0" w:tplc="BBDEA4D6">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7" w15:restartNumberingAfterBreak="0">
    <w:nsid w:val="4DDE10D5"/>
    <w:multiLevelType w:val="hybridMultilevel"/>
    <w:tmpl w:val="EAB6E176"/>
    <w:lvl w:ilvl="0" w:tplc="43849BBC">
      <w:start w:val="20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D067D2"/>
    <w:multiLevelType w:val="hybridMultilevel"/>
    <w:tmpl w:val="8E54A794"/>
    <w:lvl w:ilvl="0" w:tplc="F76694EC">
      <w:numFmt w:val="bullet"/>
      <w:lvlText w:val="-"/>
      <w:lvlJc w:val="left"/>
      <w:pPr>
        <w:ind w:left="642" w:hanging="360"/>
      </w:pPr>
      <w:rPr>
        <w:rFonts w:ascii="Calibri" w:eastAsiaTheme="minorHAnsi" w:hAnsi="Calibri" w:cs="Calibri" w:hint="default"/>
      </w:rPr>
    </w:lvl>
    <w:lvl w:ilvl="1" w:tplc="040C0003" w:tentative="1">
      <w:start w:val="1"/>
      <w:numFmt w:val="bullet"/>
      <w:lvlText w:val="o"/>
      <w:lvlJc w:val="left"/>
      <w:pPr>
        <w:ind w:left="1362" w:hanging="360"/>
      </w:pPr>
      <w:rPr>
        <w:rFonts w:ascii="Courier New" w:hAnsi="Courier New" w:cs="Courier New" w:hint="default"/>
      </w:rPr>
    </w:lvl>
    <w:lvl w:ilvl="2" w:tplc="040C0005" w:tentative="1">
      <w:start w:val="1"/>
      <w:numFmt w:val="bullet"/>
      <w:lvlText w:val=""/>
      <w:lvlJc w:val="left"/>
      <w:pPr>
        <w:ind w:left="2082" w:hanging="360"/>
      </w:pPr>
      <w:rPr>
        <w:rFonts w:ascii="Wingdings" w:hAnsi="Wingdings" w:hint="default"/>
      </w:rPr>
    </w:lvl>
    <w:lvl w:ilvl="3" w:tplc="040C0001" w:tentative="1">
      <w:start w:val="1"/>
      <w:numFmt w:val="bullet"/>
      <w:lvlText w:val=""/>
      <w:lvlJc w:val="left"/>
      <w:pPr>
        <w:ind w:left="2802" w:hanging="360"/>
      </w:pPr>
      <w:rPr>
        <w:rFonts w:ascii="Symbol" w:hAnsi="Symbol" w:hint="default"/>
      </w:rPr>
    </w:lvl>
    <w:lvl w:ilvl="4" w:tplc="040C0003" w:tentative="1">
      <w:start w:val="1"/>
      <w:numFmt w:val="bullet"/>
      <w:lvlText w:val="o"/>
      <w:lvlJc w:val="left"/>
      <w:pPr>
        <w:ind w:left="3522" w:hanging="360"/>
      </w:pPr>
      <w:rPr>
        <w:rFonts w:ascii="Courier New" w:hAnsi="Courier New" w:cs="Courier New" w:hint="default"/>
      </w:rPr>
    </w:lvl>
    <w:lvl w:ilvl="5" w:tplc="040C0005" w:tentative="1">
      <w:start w:val="1"/>
      <w:numFmt w:val="bullet"/>
      <w:lvlText w:val=""/>
      <w:lvlJc w:val="left"/>
      <w:pPr>
        <w:ind w:left="4242" w:hanging="360"/>
      </w:pPr>
      <w:rPr>
        <w:rFonts w:ascii="Wingdings" w:hAnsi="Wingdings" w:hint="default"/>
      </w:rPr>
    </w:lvl>
    <w:lvl w:ilvl="6" w:tplc="040C0001" w:tentative="1">
      <w:start w:val="1"/>
      <w:numFmt w:val="bullet"/>
      <w:lvlText w:val=""/>
      <w:lvlJc w:val="left"/>
      <w:pPr>
        <w:ind w:left="4962" w:hanging="360"/>
      </w:pPr>
      <w:rPr>
        <w:rFonts w:ascii="Symbol" w:hAnsi="Symbol" w:hint="default"/>
      </w:rPr>
    </w:lvl>
    <w:lvl w:ilvl="7" w:tplc="040C0003" w:tentative="1">
      <w:start w:val="1"/>
      <w:numFmt w:val="bullet"/>
      <w:lvlText w:val="o"/>
      <w:lvlJc w:val="left"/>
      <w:pPr>
        <w:ind w:left="5682" w:hanging="360"/>
      </w:pPr>
      <w:rPr>
        <w:rFonts w:ascii="Courier New" w:hAnsi="Courier New" w:cs="Courier New" w:hint="default"/>
      </w:rPr>
    </w:lvl>
    <w:lvl w:ilvl="8" w:tplc="040C0005" w:tentative="1">
      <w:start w:val="1"/>
      <w:numFmt w:val="bullet"/>
      <w:lvlText w:val=""/>
      <w:lvlJc w:val="left"/>
      <w:pPr>
        <w:ind w:left="6402" w:hanging="360"/>
      </w:pPr>
      <w:rPr>
        <w:rFonts w:ascii="Wingdings" w:hAnsi="Wingdings" w:hint="default"/>
      </w:rPr>
    </w:lvl>
  </w:abstractNum>
  <w:abstractNum w:abstractNumId="29" w15:restartNumberingAfterBreak="0">
    <w:nsid w:val="562333C6"/>
    <w:multiLevelType w:val="hybridMultilevel"/>
    <w:tmpl w:val="9F8C285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59A7345A"/>
    <w:multiLevelType w:val="hybridMultilevel"/>
    <w:tmpl w:val="119AB6C0"/>
    <w:lvl w:ilvl="0" w:tplc="47D87B2E">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1" w15:restartNumberingAfterBreak="0">
    <w:nsid w:val="5C225DC7"/>
    <w:multiLevelType w:val="hybridMultilevel"/>
    <w:tmpl w:val="5D109EC2"/>
    <w:lvl w:ilvl="0" w:tplc="6FA44444">
      <w:start w:val="7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F11B8D"/>
    <w:multiLevelType w:val="hybridMultilevel"/>
    <w:tmpl w:val="5B9A9D50"/>
    <w:lvl w:ilvl="0" w:tplc="43849BBC">
      <w:start w:val="20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047511"/>
    <w:multiLevelType w:val="hybridMultilevel"/>
    <w:tmpl w:val="DBE6BF1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4" w15:restartNumberingAfterBreak="0">
    <w:nsid w:val="63C55393"/>
    <w:multiLevelType w:val="hybridMultilevel"/>
    <w:tmpl w:val="4B521692"/>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AB0388E"/>
    <w:multiLevelType w:val="hybridMultilevel"/>
    <w:tmpl w:val="DC867E5C"/>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D053721"/>
    <w:multiLevelType w:val="hybridMultilevel"/>
    <w:tmpl w:val="ADF2C962"/>
    <w:lvl w:ilvl="0" w:tplc="F796F01A">
      <w:start w:val="73"/>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7" w15:restartNumberingAfterBreak="0">
    <w:nsid w:val="6EE21AE2"/>
    <w:multiLevelType w:val="hybridMultilevel"/>
    <w:tmpl w:val="EBB8A406"/>
    <w:lvl w:ilvl="0" w:tplc="52E6BCD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03A429C"/>
    <w:multiLevelType w:val="hybridMultilevel"/>
    <w:tmpl w:val="6BF4DF6E"/>
    <w:lvl w:ilvl="0" w:tplc="980EE08E">
      <w:start w:val="73"/>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9" w15:restartNumberingAfterBreak="0">
    <w:nsid w:val="71C26F5E"/>
    <w:multiLevelType w:val="hybridMultilevel"/>
    <w:tmpl w:val="14E84D48"/>
    <w:lvl w:ilvl="0" w:tplc="30C2D348">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0" w15:restartNumberingAfterBreak="0">
    <w:nsid w:val="751C0646"/>
    <w:multiLevelType w:val="hybridMultilevel"/>
    <w:tmpl w:val="750859C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7D6518"/>
    <w:multiLevelType w:val="hybridMultilevel"/>
    <w:tmpl w:val="3EA49D3C"/>
    <w:lvl w:ilvl="0" w:tplc="2674B25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B3C778E"/>
    <w:multiLevelType w:val="hybridMultilevel"/>
    <w:tmpl w:val="C7FA79F0"/>
    <w:lvl w:ilvl="0" w:tplc="F8FC7F80">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15:restartNumberingAfterBreak="0">
    <w:nsid w:val="7CBC053C"/>
    <w:multiLevelType w:val="multilevel"/>
    <w:tmpl w:val="EEA00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8673600">
    <w:abstractNumId w:val="25"/>
  </w:num>
  <w:num w:numId="2" w16cid:durableId="994453369">
    <w:abstractNumId w:val="24"/>
  </w:num>
  <w:num w:numId="3" w16cid:durableId="1127773838">
    <w:abstractNumId w:val="16"/>
  </w:num>
  <w:num w:numId="4" w16cid:durableId="594436853">
    <w:abstractNumId w:val="5"/>
  </w:num>
  <w:num w:numId="5" w16cid:durableId="833567094">
    <w:abstractNumId w:val="37"/>
  </w:num>
  <w:num w:numId="6" w16cid:durableId="309988472">
    <w:abstractNumId w:val="7"/>
  </w:num>
  <w:num w:numId="7" w16cid:durableId="1183321726">
    <w:abstractNumId w:val="7"/>
  </w:num>
  <w:num w:numId="8" w16cid:durableId="1930575070">
    <w:abstractNumId w:val="27"/>
  </w:num>
  <w:num w:numId="9" w16cid:durableId="1015378722">
    <w:abstractNumId w:val="2"/>
  </w:num>
  <w:num w:numId="10" w16cid:durableId="1279262730">
    <w:abstractNumId w:val="40"/>
  </w:num>
  <w:num w:numId="11" w16cid:durableId="402987764">
    <w:abstractNumId w:val="11"/>
  </w:num>
  <w:num w:numId="12" w16cid:durableId="1717046171">
    <w:abstractNumId w:val="35"/>
  </w:num>
  <w:num w:numId="13" w16cid:durableId="1549760972">
    <w:abstractNumId w:val="22"/>
  </w:num>
  <w:num w:numId="14" w16cid:durableId="4552125">
    <w:abstractNumId w:val="34"/>
  </w:num>
  <w:num w:numId="15" w16cid:durableId="1379353215">
    <w:abstractNumId w:val="19"/>
  </w:num>
  <w:num w:numId="16" w16cid:durableId="734935933">
    <w:abstractNumId w:val="18"/>
  </w:num>
  <w:num w:numId="17" w16cid:durableId="396831266">
    <w:abstractNumId w:val="4"/>
  </w:num>
  <w:num w:numId="18" w16cid:durableId="1125007243">
    <w:abstractNumId w:val="28"/>
  </w:num>
  <w:num w:numId="19" w16cid:durableId="455025613">
    <w:abstractNumId w:val="13"/>
  </w:num>
  <w:num w:numId="20" w16cid:durableId="586841433">
    <w:abstractNumId w:val="8"/>
  </w:num>
  <w:num w:numId="21" w16cid:durableId="6520628">
    <w:abstractNumId w:val="17"/>
  </w:num>
  <w:num w:numId="22" w16cid:durableId="249001697">
    <w:abstractNumId w:val="14"/>
  </w:num>
  <w:num w:numId="23" w16cid:durableId="981233424">
    <w:abstractNumId w:val="39"/>
  </w:num>
  <w:num w:numId="24" w16cid:durableId="1649822523">
    <w:abstractNumId w:val="20"/>
  </w:num>
  <w:num w:numId="25" w16cid:durableId="2018772893">
    <w:abstractNumId w:val="15"/>
  </w:num>
  <w:num w:numId="26" w16cid:durableId="1204052448">
    <w:abstractNumId w:val="9"/>
  </w:num>
  <w:num w:numId="27" w16cid:durableId="485585578">
    <w:abstractNumId w:val="30"/>
  </w:num>
  <w:num w:numId="28" w16cid:durableId="1254777691">
    <w:abstractNumId w:val="21"/>
  </w:num>
  <w:num w:numId="29" w16cid:durableId="854883125">
    <w:abstractNumId w:val="1"/>
  </w:num>
  <w:num w:numId="30" w16cid:durableId="562907267">
    <w:abstractNumId w:val="42"/>
  </w:num>
  <w:num w:numId="31" w16cid:durableId="771054958">
    <w:abstractNumId w:val="0"/>
  </w:num>
  <w:num w:numId="32" w16cid:durableId="2025591260">
    <w:abstractNumId w:val="32"/>
  </w:num>
  <w:num w:numId="33" w16cid:durableId="1693337174">
    <w:abstractNumId w:val="3"/>
  </w:num>
  <w:num w:numId="34" w16cid:durableId="2037851710">
    <w:abstractNumId w:val="26"/>
  </w:num>
  <w:num w:numId="35" w16cid:durableId="812405740">
    <w:abstractNumId w:val="38"/>
  </w:num>
  <w:num w:numId="36" w16cid:durableId="1571768159">
    <w:abstractNumId w:val="6"/>
  </w:num>
  <w:num w:numId="37" w16cid:durableId="1039817464">
    <w:abstractNumId w:val="43"/>
  </w:num>
  <w:num w:numId="38" w16cid:durableId="941569139">
    <w:abstractNumId w:val="33"/>
  </w:num>
  <w:num w:numId="39" w16cid:durableId="1722510332">
    <w:abstractNumId w:val="23"/>
  </w:num>
  <w:num w:numId="40" w16cid:durableId="1068653781">
    <w:abstractNumId w:val="41"/>
  </w:num>
  <w:num w:numId="41" w16cid:durableId="1360282354">
    <w:abstractNumId w:val="36"/>
  </w:num>
  <w:num w:numId="42" w16cid:durableId="270281041">
    <w:abstractNumId w:val="31"/>
  </w:num>
  <w:num w:numId="43" w16cid:durableId="352728316">
    <w:abstractNumId w:val="29"/>
  </w:num>
  <w:num w:numId="44" w16cid:durableId="1505701049">
    <w:abstractNumId w:val="12"/>
  </w:num>
  <w:num w:numId="45" w16cid:durableId="16039996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CF3"/>
    <w:rsid w:val="000167DE"/>
    <w:rsid w:val="00032EF2"/>
    <w:rsid w:val="000407B9"/>
    <w:rsid w:val="000458DF"/>
    <w:rsid w:val="00072076"/>
    <w:rsid w:val="00085F45"/>
    <w:rsid w:val="00086CC8"/>
    <w:rsid w:val="000C18DB"/>
    <w:rsid w:val="001001E1"/>
    <w:rsid w:val="00103ED9"/>
    <w:rsid w:val="001072FF"/>
    <w:rsid w:val="001254BD"/>
    <w:rsid w:val="00125E2A"/>
    <w:rsid w:val="00132694"/>
    <w:rsid w:val="00144B25"/>
    <w:rsid w:val="00151C8C"/>
    <w:rsid w:val="001525DB"/>
    <w:rsid w:val="001C2AD1"/>
    <w:rsid w:val="001D60F6"/>
    <w:rsid w:val="001D7CA2"/>
    <w:rsid w:val="001E4769"/>
    <w:rsid w:val="001F4607"/>
    <w:rsid w:val="00206B75"/>
    <w:rsid w:val="002167DD"/>
    <w:rsid w:val="00240500"/>
    <w:rsid w:val="00241B72"/>
    <w:rsid w:val="002506A7"/>
    <w:rsid w:val="002714D5"/>
    <w:rsid w:val="00272C99"/>
    <w:rsid w:val="00277851"/>
    <w:rsid w:val="002874D6"/>
    <w:rsid w:val="002A6060"/>
    <w:rsid w:val="002E6757"/>
    <w:rsid w:val="002F025F"/>
    <w:rsid w:val="003141AD"/>
    <w:rsid w:val="003162E8"/>
    <w:rsid w:val="00374019"/>
    <w:rsid w:val="00384529"/>
    <w:rsid w:val="003965D8"/>
    <w:rsid w:val="003B77E3"/>
    <w:rsid w:val="003C2ABE"/>
    <w:rsid w:val="003F7388"/>
    <w:rsid w:val="00401003"/>
    <w:rsid w:val="0040736D"/>
    <w:rsid w:val="004113FA"/>
    <w:rsid w:val="00421B91"/>
    <w:rsid w:val="004253E4"/>
    <w:rsid w:val="00433B0D"/>
    <w:rsid w:val="00446B14"/>
    <w:rsid w:val="00466DA2"/>
    <w:rsid w:val="00470360"/>
    <w:rsid w:val="00472C09"/>
    <w:rsid w:val="004A1372"/>
    <w:rsid w:val="004A3E55"/>
    <w:rsid w:val="004B2788"/>
    <w:rsid w:val="004B46DB"/>
    <w:rsid w:val="004C0B5A"/>
    <w:rsid w:val="004D4039"/>
    <w:rsid w:val="004D4413"/>
    <w:rsid w:val="00502928"/>
    <w:rsid w:val="00503848"/>
    <w:rsid w:val="00504FC4"/>
    <w:rsid w:val="00525F1B"/>
    <w:rsid w:val="00562191"/>
    <w:rsid w:val="00574A33"/>
    <w:rsid w:val="00580289"/>
    <w:rsid w:val="00585E67"/>
    <w:rsid w:val="005870F5"/>
    <w:rsid w:val="005C091C"/>
    <w:rsid w:val="0060364F"/>
    <w:rsid w:val="00635B47"/>
    <w:rsid w:val="00654D74"/>
    <w:rsid w:val="006632FC"/>
    <w:rsid w:val="00671589"/>
    <w:rsid w:val="0067234E"/>
    <w:rsid w:val="00674BC8"/>
    <w:rsid w:val="00683CE4"/>
    <w:rsid w:val="006914C5"/>
    <w:rsid w:val="00692B7D"/>
    <w:rsid w:val="006A2E22"/>
    <w:rsid w:val="006A3AC0"/>
    <w:rsid w:val="006D28CE"/>
    <w:rsid w:val="00724115"/>
    <w:rsid w:val="00765D77"/>
    <w:rsid w:val="00776794"/>
    <w:rsid w:val="0078314D"/>
    <w:rsid w:val="00793316"/>
    <w:rsid w:val="007A04AF"/>
    <w:rsid w:val="007D77E0"/>
    <w:rsid w:val="00810728"/>
    <w:rsid w:val="00821D68"/>
    <w:rsid w:val="00855403"/>
    <w:rsid w:val="00881606"/>
    <w:rsid w:val="00883E9C"/>
    <w:rsid w:val="008857BE"/>
    <w:rsid w:val="00887743"/>
    <w:rsid w:val="00891030"/>
    <w:rsid w:val="008A0370"/>
    <w:rsid w:val="008A1562"/>
    <w:rsid w:val="008A308E"/>
    <w:rsid w:val="008C241C"/>
    <w:rsid w:val="008F78C6"/>
    <w:rsid w:val="00902FAB"/>
    <w:rsid w:val="00904324"/>
    <w:rsid w:val="009426A2"/>
    <w:rsid w:val="00950128"/>
    <w:rsid w:val="0095308F"/>
    <w:rsid w:val="009F7D0D"/>
    <w:rsid w:val="00A07CF3"/>
    <w:rsid w:val="00A27DE9"/>
    <w:rsid w:val="00A32A5E"/>
    <w:rsid w:val="00A353C9"/>
    <w:rsid w:val="00A47BA5"/>
    <w:rsid w:val="00A55A99"/>
    <w:rsid w:val="00A67382"/>
    <w:rsid w:val="00A825AD"/>
    <w:rsid w:val="00AD3CA5"/>
    <w:rsid w:val="00B21145"/>
    <w:rsid w:val="00B34E14"/>
    <w:rsid w:val="00B4465D"/>
    <w:rsid w:val="00B4650B"/>
    <w:rsid w:val="00B47C9B"/>
    <w:rsid w:val="00B56492"/>
    <w:rsid w:val="00B74C74"/>
    <w:rsid w:val="00B754BD"/>
    <w:rsid w:val="00B870C1"/>
    <w:rsid w:val="00B87DFA"/>
    <w:rsid w:val="00B90BE7"/>
    <w:rsid w:val="00BA1367"/>
    <w:rsid w:val="00BA7445"/>
    <w:rsid w:val="00BB1802"/>
    <w:rsid w:val="00BD3558"/>
    <w:rsid w:val="00BD5D50"/>
    <w:rsid w:val="00BE5707"/>
    <w:rsid w:val="00C04139"/>
    <w:rsid w:val="00C24C35"/>
    <w:rsid w:val="00C339D5"/>
    <w:rsid w:val="00C474B2"/>
    <w:rsid w:val="00C74856"/>
    <w:rsid w:val="00CA7E03"/>
    <w:rsid w:val="00CB0885"/>
    <w:rsid w:val="00CC24DE"/>
    <w:rsid w:val="00CC77CA"/>
    <w:rsid w:val="00CF4116"/>
    <w:rsid w:val="00D33E70"/>
    <w:rsid w:val="00D377DD"/>
    <w:rsid w:val="00D44495"/>
    <w:rsid w:val="00D44ADE"/>
    <w:rsid w:val="00D478B0"/>
    <w:rsid w:val="00D50CD4"/>
    <w:rsid w:val="00D51A07"/>
    <w:rsid w:val="00D658EC"/>
    <w:rsid w:val="00D65C99"/>
    <w:rsid w:val="00D674C2"/>
    <w:rsid w:val="00D765C2"/>
    <w:rsid w:val="00D9209F"/>
    <w:rsid w:val="00DB41AB"/>
    <w:rsid w:val="00E1573C"/>
    <w:rsid w:val="00E167C7"/>
    <w:rsid w:val="00E346CD"/>
    <w:rsid w:val="00E532BF"/>
    <w:rsid w:val="00E6158F"/>
    <w:rsid w:val="00E7156A"/>
    <w:rsid w:val="00E86773"/>
    <w:rsid w:val="00E8718D"/>
    <w:rsid w:val="00EA6A8C"/>
    <w:rsid w:val="00F4762E"/>
    <w:rsid w:val="00F479B9"/>
    <w:rsid w:val="00F47A03"/>
    <w:rsid w:val="00F6052B"/>
    <w:rsid w:val="00F705F7"/>
    <w:rsid w:val="00F74E44"/>
    <w:rsid w:val="00F8637E"/>
    <w:rsid w:val="00FA0841"/>
    <w:rsid w:val="00FB4C55"/>
    <w:rsid w:val="00FB4F52"/>
    <w:rsid w:val="00FE61E3"/>
    <w:rsid w:val="00FF6D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4E70D"/>
  <w15:chartTrackingRefBased/>
  <w15:docId w15:val="{D07F6294-B8E4-4DF0-AB31-DA87D671B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7234E"/>
    <w:pPr>
      <w:keepNext/>
      <w:keepLines/>
      <w:widowControl w:val="0"/>
      <w:autoSpaceDE w:val="0"/>
      <w:autoSpaceDN w:val="0"/>
      <w:spacing w:before="240" w:after="0" w:line="240" w:lineRule="auto"/>
      <w:outlineLvl w:val="0"/>
    </w:pPr>
    <w:rPr>
      <w:rFonts w:asciiTheme="majorHAnsi" w:eastAsiaTheme="majorEastAsia" w:hAnsiTheme="majorHAnsi" w:cstheme="majorBidi"/>
      <w:color w:val="2F5496" w:themeColor="accent1" w:themeShade="BF"/>
      <w:sz w:val="32"/>
      <w:szCs w:val="32"/>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74BC8"/>
    <w:pPr>
      <w:ind w:left="720"/>
      <w:contextualSpacing/>
    </w:pPr>
  </w:style>
  <w:style w:type="table" w:styleId="Grilledutableau">
    <w:name w:val="Table Grid"/>
    <w:basedOn w:val="TableauNormal"/>
    <w:uiPriority w:val="39"/>
    <w:rsid w:val="00E871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F78C6"/>
    <w:rPr>
      <w:sz w:val="16"/>
      <w:szCs w:val="16"/>
    </w:rPr>
  </w:style>
  <w:style w:type="paragraph" w:styleId="Commentaire">
    <w:name w:val="annotation text"/>
    <w:basedOn w:val="Normal"/>
    <w:link w:val="CommentaireCar"/>
    <w:uiPriority w:val="99"/>
    <w:unhideWhenUsed/>
    <w:rsid w:val="008F78C6"/>
    <w:pPr>
      <w:widowControl w:val="0"/>
      <w:autoSpaceDE w:val="0"/>
      <w:autoSpaceDN w:val="0"/>
      <w:spacing w:after="0" w:line="240" w:lineRule="auto"/>
    </w:pPr>
    <w:rPr>
      <w:rFonts w:ascii="TeXGyreAdventor" w:eastAsia="TeXGyreAdventor" w:hAnsi="TeXGyreAdventor" w:cs="TeXGyreAdventor"/>
      <w:sz w:val="20"/>
      <w:szCs w:val="20"/>
      <w:lang w:val="en-US"/>
    </w:rPr>
  </w:style>
  <w:style w:type="character" w:customStyle="1" w:styleId="CommentaireCar">
    <w:name w:val="Commentaire Car"/>
    <w:basedOn w:val="Policepardfaut"/>
    <w:link w:val="Commentaire"/>
    <w:uiPriority w:val="99"/>
    <w:rsid w:val="008F78C6"/>
    <w:rPr>
      <w:rFonts w:ascii="TeXGyreAdventor" w:eastAsia="TeXGyreAdventor" w:hAnsi="TeXGyreAdventor" w:cs="TeXGyreAdventor"/>
      <w:sz w:val="20"/>
      <w:szCs w:val="20"/>
      <w:lang w:val="en-US"/>
    </w:rPr>
  </w:style>
  <w:style w:type="paragraph" w:customStyle="1" w:styleId="pf0">
    <w:name w:val="pf0"/>
    <w:basedOn w:val="Normal"/>
    <w:rsid w:val="00032EF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032EF2"/>
    <w:rPr>
      <w:rFonts w:ascii="Segoe UI" w:hAnsi="Segoe UI" w:cs="Segoe UI" w:hint="default"/>
      <w:sz w:val="18"/>
      <w:szCs w:val="18"/>
    </w:rPr>
  </w:style>
  <w:style w:type="paragraph" w:styleId="En-tte">
    <w:name w:val="header"/>
    <w:basedOn w:val="Normal"/>
    <w:link w:val="En-tteCar"/>
    <w:uiPriority w:val="99"/>
    <w:unhideWhenUsed/>
    <w:rsid w:val="00FB4F52"/>
    <w:pPr>
      <w:tabs>
        <w:tab w:val="center" w:pos="4536"/>
        <w:tab w:val="right" w:pos="9072"/>
      </w:tabs>
      <w:spacing w:after="0" w:line="240" w:lineRule="auto"/>
    </w:pPr>
  </w:style>
  <w:style w:type="character" w:customStyle="1" w:styleId="En-tteCar">
    <w:name w:val="En-tête Car"/>
    <w:basedOn w:val="Policepardfaut"/>
    <w:link w:val="En-tte"/>
    <w:uiPriority w:val="99"/>
    <w:rsid w:val="00FB4F52"/>
  </w:style>
  <w:style w:type="paragraph" w:styleId="Pieddepage">
    <w:name w:val="footer"/>
    <w:basedOn w:val="Normal"/>
    <w:link w:val="PieddepageCar"/>
    <w:uiPriority w:val="99"/>
    <w:unhideWhenUsed/>
    <w:rsid w:val="00FB4F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4F52"/>
  </w:style>
  <w:style w:type="paragraph" w:styleId="Rvision">
    <w:name w:val="Revision"/>
    <w:hidden/>
    <w:uiPriority w:val="99"/>
    <w:semiHidden/>
    <w:rsid w:val="00374019"/>
    <w:pPr>
      <w:spacing w:after="0" w:line="240" w:lineRule="auto"/>
    </w:pPr>
  </w:style>
  <w:style w:type="paragraph" w:styleId="Objetducommentaire">
    <w:name w:val="annotation subject"/>
    <w:basedOn w:val="Commentaire"/>
    <w:next w:val="Commentaire"/>
    <w:link w:val="ObjetducommentaireCar"/>
    <w:uiPriority w:val="99"/>
    <w:semiHidden/>
    <w:unhideWhenUsed/>
    <w:rsid w:val="002F025F"/>
    <w:pPr>
      <w:widowControl/>
      <w:autoSpaceDE/>
      <w:autoSpaceDN/>
      <w:spacing w:after="160"/>
    </w:pPr>
    <w:rPr>
      <w:rFonts w:asciiTheme="minorHAnsi" w:eastAsiaTheme="minorHAnsi" w:hAnsiTheme="minorHAnsi" w:cstheme="minorBidi"/>
      <w:b/>
      <w:bCs/>
      <w:lang w:val="fr-FR"/>
    </w:rPr>
  </w:style>
  <w:style w:type="character" w:customStyle="1" w:styleId="ObjetducommentaireCar">
    <w:name w:val="Objet du commentaire Car"/>
    <w:basedOn w:val="CommentaireCar"/>
    <w:link w:val="Objetducommentaire"/>
    <w:uiPriority w:val="99"/>
    <w:semiHidden/>
    <w:rsid w:val="002F025F"/>
    <w:rPr>
      <w:rFonts w:ascii="TeXGyreAdventor" w:eastAsia="TeXGyreAdventor" w:hAnsi="TeXGyreAdventor" w:cs="TeXGyreAdventor"/>
      <w:b/>
      <w:bCs/>
      <w:sz w:val="20"/>
      <w:szCs w:val="20"/>
      <w:lang w:val="en-US"/>
    </w:rPr>
  </w:style>
  <w:style w:type="character" w:customStyle="1" w:styleId="Titre1Car">
    <w:name w:val="Titre 1 Car"/>
    <w:basedOn w:val="Policepardfaut"/>
    <w:link w:val="Titre1"/>
    <w:uiPriority w:val="9"/>
    <w:rsid w:val="0067234E"/>
    <w:rPr>
      <w:rFonts w:asciiTheme="majorHAnsi" w:eastAsiaTheme="majorEastAsia" w:hAnsiTheme="majorHAnsi" w:cstheme="majorBidi"/>
      <w:color w:val="2F5496" w:themeColor="accent1" w:themeShade="BF"/>
      <w:sz w:val="32"/>
      <w:szCs w:val="32"/>
      <w:lang w:val="en-US"/>
    </w:rPr>
  </w:style>
  <w:style w:type="character" w:customStyle="1" w:styleId="ui-provider">
    <w:name w:val="ui-provider"/>
    <w:basedOn w:val="Policepardfaut"/>
    <w:rsid w:val="004B46DB"/>
  </w:style>
  <w:style w:type="character" w:styleId="lev">
    <w:name w:val="Strong"/>
    <w:basedOn w:val="Policepardfaut"/>
    <w:uiPriority w:val="22"/>
    <w:qFormat/>
    <w:rsid w:val="004B2788"/>
    <w:rPr>
      <w:b/>
      <w:bCs/>
    </w:rPr>
  </w:style>
  <w:style w:type="paragraph" w:styleId="NormalWeb">
    <w:name w:val="Normal (Web)"/>
    <w:basedOn w:val="Normal"/>
    <w:uiPriority w:val="99"/>
    <w:semiHidden/>
    <w:unhideWhenUsed/>
    <w:rsid w:val="004B278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04237">
      <w:bodyDiv w:val="1"/>
      <w:marLeft w:val="0"/>
      <w:marRight w:val="0"/>
      <w:marTop w:val="0"/>
      <w:marBottom w:val="0"/>
      <w:divBdr>
        <w:top w:val="none" w:sz="0" w:space="0" w:color="auto"/>
        <w:left w:val="none" w:sz="0" w:space="0" w:color="auto"/>
        <w:bottom w:val="none" w:sz="0" w:space="0" w:color="auto"/>
        <w:right w:val="none" w:sz="0" w:space="0" w:color="auto"/>
      </w:divBdr>
    </w:div>
    <w:div w:id="493497702">
      <w:bodyDiv w:val="1"/>
      <w:marLeft w:val="0"/>
      <w:marRight w:val="0"/>
      <w:marTop w:val="0"/>
      <w:marBottom w:val="0"/>
      <w:divBdr>
        <w:top w:val="none" w:sz="0" w:space="0" w:color="auto"/>
        <w:left w:val="none" w:sz="0" w:space="0" w:color="auto"/>
        <w:bottom w:val="none" w:sz="0" w:space="0" w:color="auto"/>
        <w:right w:val="none" w:sz="0" w:space="0" w:color="auto"/>
      </w:divBdr>
    </w:div>
    <w:div w:id="493690557">
      <w:bodyDiv w:val="1"/>
      <w:marLeft w:val="0"/>
      <w:marRight w:val="0"/>
      <w:marTop w:val="0"/>
      <w:marBottom w:val="0"/>
      <w:divBdr>
        <w:top w:val="none" w:sz="0" w:space="0" w:color="auto"/>
        <w:left w:val="none" w:sz="0" w:space="0" w:color="auto"/>
        <w:bottom w:val="none" w:sz="0" w:space="0" w:color="auto"/>
        <w:right w:val="none" w:sz="0" w:space="0" w:color="auto"/>
      </w:divBdr>
    </w:div>
    <w:div w:id="997196872">
      <w:bodyDiv w:val="1"/>
      <w:marLeft w:val="0"/>
      <w:marRight w:val="0"/>
      <w:marTop w:val="0"/>
      <w:marBottom w:val="0"/>
      <w:divBdr>
        <w:top w:val="none" w:sz="0" w:space="0" w:color="auto"/>
        <w:left w:val="none" w:sz="0" w:space="0" w:color="auto"/>
        <w:bottom w:val="none" w:sz="0" w:space="0" w:color="auto"/>
        <w:right w:val="none" w:sz="0" w:space="0" w:color="auto"/>
      </w:divBdr>
    </w:div>
    <w:div w:id="1426531097">
      <w:bodyDiv w:val="1"/>
      <w:marLeft w:val="0"/>
      <w:marRight w:val="0"/>
      <w:marTop w:val="0"/>
      <w:marBottom w:val="0"/>
      <w:divBdr>
        <w:top w:val="none" w:sz="0" w:space="0" w:color="auto"/>
        <w:left w:val="none" w:sz="0" w:space="0" w:color="auto"/>
        <w:bottom w:val="none" w:sz="0" w:space="0" w:color="auto"/>
        <w:right w:val="none" w:sz="0" w:space="0" w:color="auto"/>
      </w:divBdr>
    </w:div>
    <w:div w:id="1692292959">
      <w:bodyDiv w:val="1"/>
      <w:marLeft w:val="0"/>
      <w:marRight w:val="0"/>
      <w:marTop w:val="0"/>
      <w:marBottom w:val="0"/>
      <w:divBdr>
        <w:top w:val="none" w:sz="0" w:space="0" w:color="auto"/>
        <w:left w:val="none" w:sz="0" w:space="0" w:color="auto"/>
        <w:bottom w:val="none" w:sz="0" w:space="0" w:color="auto"/>
        <w:right w:val="none" w:sz="0" w:space="0" w:color="auto"/>
      </w:divBdr>
    </w:div>
    <w:div w:id="178633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A61C8-56A0-482E-8773-7C70338A1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4</Pages>
  <Words>1119</Words>
  <Characters>6159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REGION NOUVELLE-AQUITAINE</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CHAUMOND</dc:creator>
  <cp:keywords/>
  <dc:description/>
  <cp:lastModifiedBy>Lise CHAUMOND</cp:lastModifiedBy>
  <cp:revision>17</cp:revision>
  <cp:lastPrinted>2023-10-09T08:59:00Z</cp:lastPrinted>
  <dcterms:created xsi:type="dcterms:W3CDTF">2025-09-30T13:21:00Z</dcterms:created>
  <dcterms:modified xsi:type="dcterms:W3CDTF">2025-10-09T10:07:00Z</dcterms:modified>
</cp:coreProperties>
</file>