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3739" w:rsidRPr="00E86625" w:rsidRDefault="00E86625" w:rsidP="00E86625">
      <w:pPr>
        <w:jc w:val="center"/>
        <w:rPr>
          <w:b/>
          <w:sz w:val="28"/>
          <w:szCs w:val="28"/>
        </w:rPr>
      </w:pPr>
      <w:r w:rsidRPr="00E86625">
        <w:rPr>
          <w:b/>
          <w:sz w:val="28"/>
          <w:szCs w:val="28"/>
        </w:rPr>
        <w:t>JOC du mercredi 14 octobre 2020</w:t>
      </w:r>
    </w:p>
    <w:p w:rsidR="00E86625" w:rsidRPr="00E86625" w:rsidRDefault="00E86625" w:rsidP="00E86625">
      <w:pPr>
        <w:jc w:val="center"/>
        <w:rPr>
          <w:b/>
          <w:sz w:val="28"/>
          <w:szCs w:val="28"/>
        </w:rPr>
      </w:pPr>
    </w:p>
    <w:p w:rsidR="00E86625" w:rsidRPr="00E86625" w:rsidRDefault="00E86625" w:rsidP="00E86625">
      <w:pPr>
        <w:jc w:val="center"/>
        <w:rPr>
          <w:b/>
          <w:sz w:val="28"/>
          <w:szCs w:val="28"/>
        </w:rPr>
      </w:pPr>
      <w:r w:rsidRPr="00E86625">
        <w:rPr>
          <w:b/>
          <w:sz w:val="28"/>
          <w:szCs w:val="28"/>
        </w:rPr>
        <w:t>Groupe de travail « Approche Territoriale »</w:t>
      </w:r>
    </w:p>
    <w:p w:rsidR="00E86625" w:rsidRDefault="00E86625"/>
    <w:p w:rsidR="00E86625" w:rsidRDefault="00E86625"/>
    <w:p w:rsidR="00E86625" w:rsidRDefault="00E86625">
      <w:bookmarkStart w:id="0" w:name="_GoBack"/>
      <w:bookmarkEnd w:id="0"/>
    </w:p>
    <w:p w:rsidR="00E86625" w:rsidRDefault="00E86625"/>
    <w:tbl>
      <w:tblPr>
        <w:tblW w:w="96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3"/>
        <w:gridCol w:w="8647"/>
      </w:tblGrid>
      <w:tr w:rsidR="00E86625" w:rsidTr="00E86625">
        <w:trPr>
          <w:trHeight w:val="976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625" w:rsidRDefault="00E86625">
            <w:r>
              <w:t>10 h</w:t>
            </w:r>
          </w:p>
        </w:tc>
        <w:tc>
          <w:tcPr>
            <w:tcW w:w="86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625" w:rsidRDefault="00E86625">
            <w:r>
              <w:t>Accueil introduction</w:t>
            </w:r>
          </w:p>
          <w:p w:rsidR="00E86625" w:rsidRDefault="00E86625">
            <w:r>
              <w:t>Objectifs de la réunion et ordre du jour</w:t>
            </w:r>
          </w:p>
        </w:tc>
      </w:tr>
      <w:tr w:rsidR="00E86625" w:rsidTr="00E86625">
        <w:trPr>
          <w:trHeight w:val="488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625" w:rsidRDefault="00E86625">
            <w:r>
              <w:t>10h15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625" w:rsidRDefault="00E86625">
            <w:r>
              <w:t>Architecture de l’approche territoriale pour 21-27</w:t>
            </w:r>
          </w:p>
        </w:tc>
      </w:tr>
      <w:tr w:rsidR="00E86625" w:rsidTr="00E86625">
        <w:trPr>
          <w:trHeight w:val="51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625" w:rsidRDefault="00E86625">
            <w:r>
              <w:t>11h00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625" w:rsidRDefault="00E86625">
            <w:r>
              <w:t>Les modalités de mise en œuvre de l’OS5 avec le partenariat</w:t>
            </w:r>
          </w:p>
        </w:tc>
      </w:tr>
      <w:tr w:rsidR="00E86625" w:rsidTr="00E86625">
        <w:trPr>
          <w:trHeight w:val="976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625" w:rsidRDefault="00E86625">
            <w:r>
              <w:t>11h45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625" w:rsidRDefault="00E86625">
            <w:r>
              <w:t xml:space="preserve">Échanges </w:t>
            </w:r>
            <w:r>
              <w:t xml:space="preserve">sur </w:t>
            </w:r>
            <w:r>
              <w:t xml:space="preserve">l’organisation collective </w:t>
            </w:r>
            <w:r>
              <w:t xml:space="preserve">à mettre en place </w:t>
            </w:r>
            <w:r>
              <w:t xml:space="preserve">pour une bonne mise en œuvre territoriale des Fonds Européens </w:t>
            </w:r>
          </w:p>
        </w:tc>
      </w:tr>
      <w:tr w:rsidR="00E86625" w:rsidTr="00E86625">
        <w:trPr>
          <w:trHeight w:val="488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625" w:rsidRDefault="00E86625">
            <w:r>
              <w:t>12h30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625" w:rsidRDefault="00E86625">
            <w:r>
              <w:t>Déjeuner</w:t>
            </w:r>
          </w:p>
        </w:tc>
      </w:tr>
      <w:tr w:rsidR="00E86625" w:rsidTr="00E86625">
        <w:trPr>
          <w:trHeight w:val="488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625" w:rsidRDefault="00E86625">
            <w:r>
              <w:t>14h00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625" w:rsidRDefault="00E86625">
            <w:r>
              <w:t>Déclinaison des enjeux identifiés pour l’OS5 par typologies d’opération</w:t>
            </w:r>
          </w:p>
        </w:tc>
      </w:tr>
      <w:tr w:rsidR="00E86625" w:rsidTr="00E86625">
        <w:trPr>
          <w:trHeight w:val="488"/>
        </w:trPr>
        <w:tc>
          <w:tcPr>
            <w:tcW w:w="98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625" w:rsidRDefault="00E86625">
            <w:r>
              <w:t> </w:t>
            </w:r>
          </w:p>
          <w:p w:rsidR="00E86625" w:rsidRDefault="00E86625">
            <w:r>
              <w:t> 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625" w:rsidRDefault="00E86625">
            <w:pPr>
              <w:ind w:left="923"/>
            </w:pPr>
            <w:r>
              <w:rPr>
                <w:i/>
                <w:iCs/>
              </w:rPr>
              <w:t>Ingénierie territoriale</w:t>
            </w:r>
          </w:p>
        </w:tc>
      </w:tr>
      <w:tr w:rsidR="00E86625" w:rsidTr="00E86625">
        <w:trPr>
          <w:trHeight w:val="54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6625" w:rsidRDefault="00E86625"/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625" w:rsidRDefault="00E86625">
            <w:pPr>
              <w:ind w:left="923"/>
            </w:pPr>
            <w:r>
              <w:rPr>
                <w:i/>
                <w:iCs/>
              </w:rPr>
              <w:t>Attractivité durable des territoires et accès aux services</w:t>
            </w:r>
          </w:p>
        </w:tc>
      </w:tr>
      <w:tr w:rsidR="00E86625" w:rsidTr="00E86625">
        <w:trPr>
          <w:trHeight w:val="5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6625" w:rsidRDefault="00E86625"/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625" w:rsidRDefault="00E86625">
            <w:pPr>
              <w:ind w:left="923"/>
            </w:pPr>
            <w:r>
              <w:rPr>
                <w:i/>
                <w:iCs/>
              </w:rPr>
              <w:t xml:space="preserve">Dynamique d’innovation et reconversion </w:t>
            </w:r>
          </w:p>
        </w:tc>
      </w:tr>
      <w:tr w:rsidR="00E86625" w:rsidTr="00E86625">
        <w:trPr>
          <w:trHeight w:val="5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6625" w:rsidRDefault="00E86625"/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625" w:rsidRDefault="00E86625">
            <w:pPr>
              <w:ind w:left="923"/>
              <w:jc w:val="both"/>
            </w:pPr>
            <w:r>
              <w:rPr>
                <w:i/>
                <w:iCs/>
              </w:rPr>
              <w:t>Montagne/Pyrénées</w:t>
            </w:r>
          </w:p>
        </w:tc>
      </w:tr>
      <w:tr w:rsidR="00E86625" w:rsidTr="00E86625">
        <w:trPr>
          <w:trHeight w:val="488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625" w:rsidRDefault="00E86625">
            <w:r>
              <w:t>16h00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625" w:rsidRDefault="00E86625">
            <w:r>
              <w:t>Conclusion - synthèse</w:t>
            </w:r>
          </w:p>
        </w:tc>
      </w:tr>
      <w:tr w:rsidR="00E86625" w:rsidTr="00E86625">
        <w:trPr>
          <w:trHeight w:val="51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625" w:rsidRDefault="00E86625">
            <w:r>
              <w:t>16h30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6625" w:rsidRDefault="00E86625">
            <w:r>
              <w:t>Fin de la réunion</w:t>
            </w:r>
          </w:p>
        </w:tc>
      </w:tr>
    </w:tbl>
    <w:p w:rsidR="00E86625" w:rsidRDefault="00E86625"/>
    <w:sectPr w:rsidR="00E866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625"/>
    <w:rsid w:val="00E86625"/>
    <w:rsid w:val="00FA3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DA877F-D6ED-4BC1-B8E8-EF8F2A6B3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6625"/>
    <w:pPr>
      <w:spacing w:after="0" w:line="240" w:lineRule="auto"/>
    </w:pPr>
    <w:rPr>
      <w:rFonts w:ascii="Calibri" w:hAnsi="Calibri" w:cs="Calibri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5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Nouvelle Aquitaine</Company>
  <LinksUpToDate>false</LinksUpToDate>
  <CharactersWithSpaces>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Sandrine GUIGNES</dc:creator>
  <cp:keywords/>
  <dc:description/>
  <cp:lastModifiedBy>Sandrine GUIGNES</cp:lastModifiedBy>
  <cp:revision>1</cp:revision>
  <dcterms:created xsi:type="dcterms:W3CDTF">2020-10-08T13:24:00Z</dcterms:created>
  <dcterms:modified xsi:type="dcterms:W3CDTF">2020-10-08T13:26:00Z</dcterms:modified>
</cp:coreProperties>
</file>